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32"/>
          <w:szCs w:val="32"/>
        </w:rPr>
      </w:pPr>
    </w:p>
    <w:p>
      <w:pPr>
        <w:jc w:val="center"/>
        <w:rPr>
          <w:rFonts w:ascii="微软雅黑" w:hAnsi="微软雅黑" w:eastAsia="微软雅黑"/>
          <w:b/>
          <w:sz w:val="32"/>
          <w:szCs w:val="32"/>
        </w:rPr>
      </w:pPr>
    </w:p>
    <w:p>
      <w:pPr>
        <w:jc w:val="center"/>
        <w:rPr>
          <w:rFonts w:ascii="微软雅黑" w:hAnsi="微软雅黑" w:eastAsia="微软雅黑"/>
          <w:b/>
          <w:sz w:val="32"/>
          <w:szCs w:val="32"/>
        </w:rPr>
      </w:pPr>
    </w:p>
    <w:p>
      <w:pPr>
        <w:jc w:val="center"/>
        <w:rPr>
          <w:rFonts w:eastAsia="楷体_GB2312"/>
          <w:b/>
          <w:sz w:val="44"/>
          <w:szCs w:val="44"/>
        </w:rPr>
      </w:pPr>
    </w:p>
    <w:p>
      <w:pPr>
        <w:jc w:val="center"/>
        <w:rPr>
          <w:rFonts w:ascii="楷体_GB2312" w:eastAsia="楷体_GB2312"/>
          <w:b/>
          <w:sz w:val="44"/>
          <w:szCs w:val="44"/>
        </w:rPr>
      </w:pPr>
    </w:p>
    <w:p>
      <w:pPr>
        <w:jc w:val="center"/>
        <w:rPr>
          <w:rFonts w:ascii="楷体_GB2312" w:eastAsia="楷体_GB2312"/>
          <w:b/>
          <w:sz w:val="52"/>
          <w:szCs w:val="52"/>
        </w:rPr>
      </w:pPr>
      <w:r>
        <w:rPr>
          <w:rFonts w:hint="eastAsia" w:ascii="楷体_GB2312" w:eastAsia="楷体_GB2312"/>
          <w:b/>
          <w:sz w:val="52"/>
          <w:szCs w:val="52"/>
        </w:rPr>
        <w:t>比一比媒体大数据支撑平台</w:t>
      </w:r>
    </w:p>
    <w:p>
      <w:pPr>
        <w:jc w:val="center"/>
        <w:rPr>
          <w:rFonts w:eastAsia="楷体_GB2312"/>
          <w:b/>
          <w:sz w:val="28"/>
          <w:szCs w:val="28"/>
        </w:rPr>
      </w:pPr>
    </w:p>
    <w:p>
      <w:pPr>
        <w:jc w:val="center"/>
        <w:rPr>
          <w:rFonts w:eastAsia="楷体_GB2312"/>
          <w:b/>
          <w:sz w:val="28"/>
          <w:szCs w:val="28"/>
        </w:rPr>
      </w:pPr>
    </w:p>
    <w:p>
      <w:pPr>
        <w:jc w:val="center"/>
        <w:rPr>
          <w:rFonts w:eastAsia="楷体_GB2312"/>
          <w:b/>
          <w:sz w:val="28"/>
          <w:szCs w:val="28"/>
        </w:rPr>
      </w:pPr>
    </w:p>
    <w:p>
      <w:pPr>
        <w:jc w:val="center"/>
        <w:rPr>
          <w:rFonts w:eastAsia="楷体_GB2312"/>
          <w:b/>
          <w:sz w:val="28"/>
          <w:szCs w:val="28"/>
        </w:rPr>
      </w:pPr>
    </w:p>
    <w:p>
      <w:pPr>
        <w:jc w:val="center"/>
        <w:rPr>
          <w:rFonts w:ascii="楷体_GB2312" w:hAnsi="宋体" w:eastAsia="楷体_GB2312" w:cs="Arial"/>
          <w:b/>
          <w:sz w:val="28"/>
          <w:szCs w:val="28"/>
        </w:rPr>
      </w:pPr>
    </w:p>
    <w:p>
      <w:pPr>
        <w:jc w:val="center"/>
        <w:rPr>
          <w:rFonts w:ascii="楷体_GB2312" w:hAnsi="宋体" w:eastAsia="楷体_GB2312" w:cs="Arial"/>
          <w:b/>
          <w:sz w:val="28"/>
          <w:szCs w:val="28"/>
        </w:rPr>
      </w:pPr>
    </w:p>
    <w:p>
      <w:pPr>
        <w:jc w:val="center"/>
        <w:rPr>
          <w:rFonts w:ascii="楷体_GB2312" w:hAnsi="宋体" w:eastAsia="楷体_GB2312" w:cs="Arial"/>
          <w:b/>
          <w:sz w:val="28"/>
          <w:szCs w:val="28"/>
        </w:rPr>
      </w:pPr>
    </w:p>
    <w:p>
      <w:pPr>
        <w:jc w:val="center"/>
        <w:rPr>
          <w:rFonts w:ascii="宋体" w:hAnsi="宋体" w:cs="Arial"/>
          <w:b/>
          <w:sz w:val="28"/>
          <w:szCs w:val="28"/>
        </w:rPr>
      </w:pPr>
    </w:p>
    <w:p>
      <w:pPr>
        <w:jc w:val="center"/>
        <w:rPr>
          <w:rFonts w:ascii="宋体" w:hAnsi="宋体" w:cs="Arial"/>
          <w:b/>
          <w:sz w:val="28"/>
          <w:szCs w:val="28"/>
        </w:rPr>
      </w:pPr>
      <w:r>
        <mc:AlternateContent>
          <mc:Choice Requires="wps">
            <w:drawing>
              <wp:anchor distT="0" distB="0" distL="114300" distR="114300" simplePos="0" relativeHeight="251659264" behindDoc="0" locked="0" layoutInCell="1" allowOverlap="1">
                <wp:simplePos x="0" y="0"/>
                <wp:positionH relativeFrom="column">
                  <wp:posOffset>438150</wp:posOffset>
                </wp:positionH>
                <wp:positionV relativeFrom="paragraph">
                  <wp:posOffset>50800</wp:posOffset>
                </wp:positionV>
                <wp:extent cx="4400550" cy="1990725"/>
                <wp:effectExtent l="0" t="0" r="0"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4400550" cy="1990725"/>
                        </a:xfrm>
                        <a:prstGeom prst="rect">
                          <a:avLst/>
                        </a:prstGeom>
                        <a:solidFill>
                          <a:srgbClr val="FFFFFF"/>
                        </a:solidFill>
                        <a:ln>
                          <a:noFill/>
                        </a:ln>
                      </wps:spPr>
                      <wps:txbx>
                        <w:txbxContent>
                          <w:p>
                            <w:pPr>
                              <w:rPr>
                                <w:rFonts w:ascii="楷体_GB2312" w:hAnsi="宋体" w:eastAsia="楷体_GB2312" w:cs="Arial"/>
                                <w:b/>
                                <w:color w:val="FF0000"/>
                                <w:sz w:val="28"/>
                                <w:szCs w:val="28"/>
                              </w:rPr>
                            </w:pPr>
                            <w:r>
                              <w:rPr>
                                <w:rFonts w:hint="eastAsia" w:ascii="楷体_GB2312" w:hAnsi="宋体" w:eastAsia="楷体_GB2312" w:cs="Arial"/>
                                <w:b/>
                                <w:sz w:val="28"/>
                                <w:szCs w:val="28"/>
                              </w:rPr>
                              <w:t>合同编号：</w:t>
                            </w:r>
                          </w:p>
                          <w:p>
                            <w:pPr>
                              <w:numPr>
                                <w:ilvl w:val="0"/>
                                <w:numId w:val="1"/>
                              </w:numPr>
                              <w:rPr>
                                <w:rFonts w:ascii="楷体_GB2312" w:hAnsi="宋体" w:eastAsia="楷体_GB2312"/>
                                <w:b/>
                                <w:kern w:val="0"/>
                                <w:sz w:val="28"/>
                              </w:rPr>
                            </w:pPr>
                            <w:r>
                              <w:rPr>
                                <w:rFonts w:hint="eastAsia" w:ascii="楷体_GB2312" w:hAnsi="宋体" w:eastAsia="楷体_GB2312" w:cs="Arial"/>
                                <w:b/>
                                <w:sz w:val="28"/>
                                <w:szCs w:val="28"/>
                              </w:rPr>
                              <w:t xml:space="preserve">  方：</w:t>
                            </w:r>
                            <w:r>
                              <w:rPr>
                                <w:rFonts w:hint="eastAsia" w:ascii="楷体_GB2312" w:hAnsi="宋体" w:eastAsia="楷体_GB2312"/>
                                <w:b/>
                                <w:kern w:val="0"/>
                                <w:sz w:val="28"/>
                              </w:rPr>
                              <w:t>深圳报业集团控股公司</w:t>
                            </w:r>
                          </w:p>
                          <w:p>
                            <w:pPr>
                              <w:rPr>
                                <w:rFonts w:ascii="楷体_GB2312" w:hAnsi="宋体" w:eastAsia="楷体_GB2312" w:cs="Arial"/>
                                <w:b/>
                                <w:sz w:val="28"/>
                                <w:szCs w:val="28"/>
                              </w:rPr>
                            </w:pPr>
                            <w:r>
                              <w:rPr>
                                <w:rFonts w:hint="eastAsia" w:ascii="楷体_GB2312" w:hAnsi="宋体" w:eastAsia="楷体_GB2312" w:cs="Arial"/>
                                <w:b/>
                                <w:sz w:val="28"/>
                                <w:szCs w:val="28"/>
                              </w:rPr>
                              <w:t>乙    方：深圳市比一比网络科技有限公司</w:t>
                            </w:r>
                          </w:p>
                          <w:p>
                            <w:pPr>
                              <w:rPr>
                                <w:rFonts w:ascii="楷体_GB2312" w:eastAsia="楷体_GB2312"/>
                                <w:sz w:val="28"/>
                                <w:szCs w:val="28"/>
                              </w:rPr>
                            </w:pPr>
                            <w:r>
                              <w:rPr>
                                <w:rFonts w:hint="eastAsia" w:ascii="楷体_GB2312" w:hAnsi="宋体" w:eastAsia="楷体_GB2312" w:cs="Arial"/>
                                <w:b/>
                                <w:sz w:val="28"/>
                                <w:szCs w:val="28"/>
                              </w:rPr>
                              <w:t>签约日期：201</w:t>
                            </w:r>
                            <w:r>
                              <w:rPr>
                                <w:rFonts w:ascii="楷体_GB2312" w:hAnsi="宋体" w:eastAsia="楷体_GB2312" w:cs="Arial"/>
                                <w:b/>
                                <w:sz w:val="28"/>
                                <w:szCs w:val="28"/>
                              </w:rPr>
                              <w:t>9</w:t>
                            </w:r>
                            <w:r>
                              <w:rPr>
                                <w:rFonts w:hint="eastAsia" w:ascii="楷体_GB2312" w:hAnsi="宋体" w:eastAsia="楷体_GB2312" w:cs="Arial"/>
                                <w:b/>
                                <w:sz w:val="28"/>
                                <w:szCs w:val="28"/>
                              </w:rPr>
                              <w:t>年【0</w:t>
                            </w:r>
                            <w:r>
                              <w:rPr>
                                <w:rFonts w:ascii="楷体_GB2312" w:hAnsi="宋体" w:eastAsia="楷体_GB2312" w:cs="Arial"/>
                                <w:b/>
                                <w:sz w:val="28"/>
                                <w:szCs w:val="28"/>
                              </w:rPr>
                              <w:t>7</w:t>
                            </w:r>
                            <w:r>
                              <w:rPr>
                                <w:rFonts w:hint="eastAsia" w:ascii="楷体_GB2312" w:hAnsi="宋体" w:eastAsia="楷体_GB2312" w:cs="Arial"/>
                                <w:b/>
                                <w:sz w:val="28"/>
                                <w:szCs w:val="28"/>
                              </w:rPr>
                              <w:t>】月【0</w:t>
                            </w:r>
                            <w:r>
                              <w:rPr>
                                <w:rFonts w:ascii="楷体_GB2312" w:hAnsi="宋体" w:eastAsia="楷体_GB2312" w:cs="Arial"/>
                                <w:b/>
                                <w:sz w:val="28"/>
                                <w:szCs w:val="28"/>
                              </w:rPr>
                              <w:t>1</w:t>
                            </w:r>
                            <w:r>
                              <w:rPr>
                                <w:rFonts w:hint="eastAsia" w:ascii="楷体_GB2312" w:hAnsi="宋体" w:eastAsia="楷体_GB2312" w:cs="Arial"/>
                                <w:b/>
                                <w:sz w:val="28"/>
                                <w:szCs w:val="28"/>
                              </w:rPr>
                              <w:t>】日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4.5pt;margin-top:4pt;height:156.75pt;width:346.5pt;z-index:251659264;mso-width-relative:page;mso-height-relative:page;" fillcolor="#FFFFFF" filled="t" stroked="f" coordsize="21600,21600" o:gfxdata="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dmc+6tcAAAAIAQAADwAAAAAAAAABACAAAAA4AAAAZHJzL2Rvd25yZXYueG1sUEsBAhQAFAAAAAgA&#10;h07iQECqyHcQAgAA8QMAAA4AAAAAAAAAAQAgAAAAPAEAAGRycy9lMm9Eb2MueG1sUEsFBgAAAAAG&#10;AAYAWQEAAL4FAAAAAA==&#10;">
                <v:fill on="t" focussize="0,0"/>
                <v:stroke on="f"/>
                <v:imagedata o:title=""/>
                <o:lock v:ext="edit" aspectratio="f"/>
                <v:textbox>
                  <w:txbxContent>
                    <w:p>
                      <w:pPr>
                        <w:rPr>
                          <w:rFonts w:ascii="楷体_GB2312" w:hAnsi="宋体" w:eastAsia="楷体_GB2312" w:cs="Arial"/>
                          <w:b/>
                          <w:color w:val="FF0000"/>
                          <w:sz w:val="28"/>
                          <w:szCs w:val="28"/>
                        </w:rPr>
                      </w:pPr>
                      <w:r>
                        <w:rPr>
                          <w:rFonts w:hint="eastAsia" w:ascii="楷体_GB2312" w:hAnsi="宋体" w:eastAsia="楷体_GB2312" w:cs="Arial"/>
                          <w:b/>
                          <w:sz w:val="28"/>
                          <w:szCs w:val="28"/>
                        </w:rPr>
                        <w:t>合同编号：</w:t>
                      </w:r>
                    </w:p>
                    <w:p>
                      <w:pPr>
                        <w:numPr>
                          <w:ilvl w:val="0"/>
                          <w:numId w:val="1"/>
                        </w:numPr>
                        <w:rPr>
                          <w:rFonts w:ascii="楷体_GB2312" w:hAnsi="宋体" w:eastAsia="楷体_GB2312"/>
                          <w:b/>
                          <w:kern w:val="0"/>
                          <w:sz w:val="28"/>
                        </w:rPr>
                      </w:pPr>
                      <w:r>
                        <w:rPr>
                          <w:rFonts w:hint="eastAsia" w:ascii="楷体_GB2312" w:hAnsi="宋体" w:eastAsia="楷体_GB2312" w:cs="Arial"/>
                          <w:b/>
                          <w:sz w:val="28"/>
                          <w:szCs w:val="28"/>
                        </w:rPr>
                        <w:t xml:space="preserve">  方：</w:t>
                      </w:r>
                      <w:r>
                        <w:rPr>
                          <w:rFonts w:hint="eastAsia" w:ascii="楷体_GB2312" w:hAnsi="宋体" w:eastAsia="楷体_GB2312"/>
                          <w:b/>
                          <w:kern w:val="0"/>
                          <w:sz w:val="28"/>
                        </w:rPr>
                        <w:t>深圳报业集团控股公司</w:t>
                      </w:r>
                    </w:p>
                    <w:p>
                      <w:pPr>
                        <w:rPr>
                          <w:rFonts w:ascii="楷体_GB2312" w:hAnsi="宋体" w:eastAsia="楷体_GB2312" w:cs="Arial"/>
                          <w:b/>
                          <w:sz w:val="28"/>
                          <w:szCs w:val="28"/>
                        </w:rPr>
                      </w:pPr>
                      <w:r>
                        <w:rPr>
                          <w:rFonts w:hint="eastAsia" w:ascii="楷体_GB2312" w:hAnsi="宋体" w:eastAsia="楷体_GB2312" w:cs="Arial"/>
                          <w:b/>
                          <w:sz w:val="28"/>
                          <w:szCs w:val="28"/>
                        </w:rPr>
                        <w:t>乙    方：深圳市比一比网络科技有限公司</w:t>
                      </w:r>
                    </w:p>
                    <w:p>
                      <w:pPr>
                        <w:rPr>
                          <w:rFonts w:ascii="楷体_GB2312" w:eastAsia="楷体_GB2312"/>
                          <w:sz w:val="28"/>
                          <w:szCs w:val="28"/>
                        </w:rPr>
                      </w:pPr>
                      <w:r>
                        <w:rPr>
                          <w:rFonts w:hint="eastAsia" w:ascii="楷体_GB2312" w:hAnsi="宋体" w:eastAsia="楷体_GB2312" w:cs="Arial"/>
                          <w:b/>
                          <w:sz w:val="28"/>
                          <w:szCs w:val="28"/>
                        </w:rPr>
                        <w:t>签约日期：201</w:t>
                      </w:r>
                      <w:r>
                        <w:rPr>
                          <w:rFonts w:ascii="楷体_GB2312" w:hAnsi="宋体" w:eastAsia="楷体_GB2312" w:cs="Arial"/>
                          <w:b/>
                          <w:sz w:val="28"/>
                          <w:szCs w:val="28"/>
                        </w:rPr>
                        <w:t>9</w:t>
                      </w:r>
                      <w:r>
                        <w:rPr>
                          <w:rFonts w:hint="eastAsia" w:ascii="楷体_GB2312" w:hAnsi="宋体" w:eastAsia="楷体_GB2312" w:cs="Arial"/>
                          <w:b/>
                          <w:sz w:val="28"/>
                          <w:szCs w:val="28"/>
                        </w:rPr>
                        <w:t>年【0</w:t>
                      </w:r>
                      <w:r>
                        <w:rPr>
                          <w:rFonts w:ascii="楷体_GB2312" w:hAnsi="宋体" w:eastAsia="楷体_GB2312" w:cs="Arial"/>
                          <w:b/>
                          <w:sz w:val="28"/>
                          <w:szCs w:val="28"/>
                        </w:rPr>
                        <w:t>7</w:t>
                      </w:r>
                      <w:r>
                        <w:rPr>
                          <w:rFonts w:hint="eastAsia" w:ascii="楷体_GB2312" w:hAnsi="宋体" w:eastAsia="楷体_GB2312" w:cs="Arial"/>
                          <w:b/>
                          <w:sz w:val="28"/>
                          <w:szCs w:val="28"/>
                        </w:rPr>
                        <w:t>】月【0</w:t>
                      </w:r>
                      <w:r>
                        <w:rPr>
                          <w:rFonts w:ascii="楷体_GB2312" w:hAnsi="宋体" w:eastAsia="楷体_GB2312" w:cs="Arial"/>
                          <w:b/>
                          <w:sz w:val="28"/>
                          <w:szCs w:val="28"/>
                        </w:rPr>
                        <w:t>1</w:t>
                      </w:r>
                      <w:r>
                        <w:rPr>
                          <w:rFonts w:hint="eastAsia" w:ascii="楷体_GB2312" w:hAnsi="宋体" w:eastAsia="楷体_GB2312" w:cs="Arial"/>
                          <w:b/>
                          <w:sz w:val="28"/>
                          <w:szCs w:val="28"/>
                        </w:rPr>
                        <w:t>】日</w:t>
                      </w:r>
                    </w:p>
                  </w:txbxContent>
                </v:textbox>
              </v:shape>
            </w:pict>
          </mc:Fallback>
        </mc:AlternateContent>
      </w:r>
    </w:p>
    <w:p>
      <w:pPr>
        <w:jc w:val="center"/>
        <w:rPr>
          <w:rFonts w:ascii="宋体" w:hAnsi="宋体" w:cs="Arial"/>
          <w:b/>
          <w:sz w:val="28"/>
          <w:szCs w:val="28"/>
        </w:rPr>
      </w:pPr>
    </w:p>
    <w:p>
      <w:pPr>
        <w:jc w:val="center"/>
        <w:rPr>
          <w:rFonts w:ascii="宋体" w:hAnsi="宋体" w:cs="Arial"/>
          <w:b/>
          <w:sz w:val="28"/>
          <w:szCs w:val="28"/>
        </w:rPr>
      </w:pPr>
    </w:p>
    <w:p>
      <w:pPr>
        <w:jc w:val="center"/>
        <w:rPr>
          <w:rFonts w:ascii="宋体" w:hAnsi="宋体" w:cs="Arial"/>
          <w:b/>
          <w:sz w:val="28"/>
          <w:szCs w:val="28"/>
        </w:rPr>
      </w:pPr>
    </w:p>
    <w:p>
      <w:pPr>
        <w:widowControl/>
        <w:jc w:val="left"/>
        <w:rPr>
          <w:rFonts w:ascii="楷体_GB2312" w:eastAsia="楷体_GB2312"/>
          <w:b/>
          <w:sz w:val="36"/>
          <w:szCs w:val="36"/>
        </w:rPr>
      </w:pPr>
    </w:p>
    <w:p>
      <w:pPr>
        <w:widowControl/>
        <w:jc w:val="left"/>
        <w:rPr>
          <w:rFonts w:ascii="楷体_GB2312" w:eastAsia="楷体_GB2312"/>
          <w:b/>
          <w:sz w:val="36"/>
          <w:szCs w:val="36"/>
        </w:rPr>
      </w:pPr>
      <w:r>
        <w:rPr>
          <w:rFonts w:ascii="楷体_GB2312" w:eastAsia="楷体_GB2312"/>
          <w:b/>
          <w:sz w:val="36"/>
          <w:szCs w:val="36"/>
        </w:rPr>
        <w:br w:type="page"/>
      </w:r>
    </w:p>
    <w:p>
      <w:pPr>
        <w:jc w:val="left"/>
        <w:rPr>
          <w:rFonts w:ascii="楷体_GB2312" w:hAnsi="宋体" w:eastAsia="楷体_GB2312" w:cs="Arial"/>
          <w:b/>
          <w:sz w:val="28"/>
          <w:szCs w:val="28"/>
        </w:rPr>
      </w:pPr>
      <w:r>
        <w:rPr>
          <w:rFonts w:hint="eastAsia" w:ascii="楷体_GB2312" w:hAnsi="宋体" w:eastAsia="楷体_GB2312"/>
          <w:b/>
          <w:spacing w:val="322"/>
          <w:kern w:val="0"/>
          <w:sz w:val="28"/>
        </w:rPr>
        <w:t>甲</w:t>
      </w:r>
      <w:r>
        <w:rPr>
          <w:rFonts w:hint="eastAsia" w:ascii="楷体_GB2312" w:hAnsi="宋体" w:eastAsia="楷体_GB2312"/>
          <w:b/>
          <w:kern w:val="0"/>
          <w:sz w:val="28"/>
        </w:rPr>
        <w:t>方： 深圳报业集团控股公司</w:t>
      </w:r>
    </w:p>
    <w:p>
      <w:pPr>
        <w:tabs>
          <w:tab w:val="left" w:pos="7095"/>
        </w:tabs>
        <w:snapToGrid w:val="0"/>
        <w:spacing w:line="300" w:lineRule="auto"/>
        <w:rPr>
          <w:rFonts w:ascii="楷体_GB2312" w:hAnsi="宋体" w:eastAsia="楷体_GB2312"/>
          <w:kern w:val="0"/>
          <w:sz w:val="28"/>
        </w:rPr>
      </w:pPr>
      <w:r>
        <w:rPr>
          <w:rFonts w:hint="eastAsia" w:ascii="楷体_GB2312" w:hAnsi="宋体" w:eastAsia="楷体_GB2312"/>
          <w:kern w:val="0"/>
          <w:sz w:val="28"/>
        </w:rPr>
        <w:t>法定代表人：</w:t>
      </w:r>
      <w:r>
        <w:rPr>
          <w:rFonts w:hint="eastAsia" w:ascii="楷体_GB2312" w:hAnsi="宋体" w:eastAsia="楷体_GB2312"/>
          <w:kern w:val="0"/>
          <w:sz w:val="28"/>
        </w:rPr>
        <w:tab/>
      </w:r>
      <w:r>
        <w:rPr>
          <w:rFonts w:hint="eastAsia" w:ascii="楷体_GB2312" w:hAnsi="宋体" w:eastAsia="楷体_GB2312"/>
          <w:kern w:val="0"/>
          <w:sz w:val="28"/>
        </w:rPr>
        <w:t xml:space="preserve"> </w:t>
      </w:r>
      <w:r>
        <w:rPr>
          <w:rFonts w:ascii="楷体_GB2312" w:hAnsi="宋体" w:eastAsia="楷体_GB2312"/>
          <w:kern w:val="0"/>
          <w:sz w:val="28"/>
        </w:rPr>
        <w:tab/>
      </w:r>
    </w:p>
    <w:p>
      <w:pPr>
        <w:snapToGrid w:val="0"/>
        <w:spacing w:line="300" w:lineRule="auto"/>
        <w:rPr>
          <w:rFonts w:ascii="楷体_GB2312" w:hAnsi="宋体" w:eastAsia="楷体_GB2312"/>
          <w:kern w:val="0"/>
          <w:sz w:val="28"/>
        </w:rPr>
      </w:pPr>
      <w:r>
        <w:rPr>
          <w:rFonts w:hint="eastAsia" w:ascii="楷体_GB2312" w:hAnsi="宋体" w:eastAsia="楷体_GB2312"/>
          <w:spacing w:val="320"/>
          <w:kern w:val="0"/>
          <w:sz w:val="28"/>
        </w:rPr>
        <w:t>地</w:t>
      </w:r>
      <w:r>
        <w:rPr>
          <w:rFonts w:hint="eastAsia" w:ascii="楷体_GB2312" w:hAnsi="宋体" w:eastAsia="楷体_GB2312"/>
          <w:kern w:val="0"/>
          <w:sz w:val="28"/>
        </w:rPr>
        <w:t>址：</w:t>
      </w:r>
      <w:r>
        <w:rPr>
          <w:rFonts w:ascii="楷体_GB2312" w:hAnsi="宋体" w:eastAsia="楷体_GB2312"/>
          <w:kern w:val="0"/>
          <w:sz w:val="28"/>
        </w:rPr>
        <w:t xml:space="preserve"> </w:t>
      </w:r>
    </w:p>
    <w:p>
      <w:pPr>
        <w:snapToGrid w:val="0"/>
        <w:spacing w:line="300" w:lineRule="auto"/>
        <w:rPr>
          <w:rFonts w:ascii="楷体_GB2312" w:hAnsi="宋体" w:eastAsia="楷体_GB2312"/>
          <w:color w:val="000000"/>
          <w:kern w:val="0"/>
          <w:sz w:val="28"/>
        </w:rPr>
      </w:pPr>
      <w:r>
        <w:rPr>
          <w:rFonts w:hint="eastAsia" w:ascii="楷体_GB2312" w:hAnsi="宋体" w:eastAsia="楷体_GB2312"/>
          <w:spacing w:val="320"/>
          <w:kern w:val="0"/>
          <w:sz w:val="28"/>
        </w:rPr>
        <w:t>电</w:t>
      </w:r>
      <w:r>
        <w:rPr>
          <w:rFonts w:hint="eastAsia" w:ascii="楷体_GB2312" w:hAnsi="宋体" w:eastAsia="楷体_GB2312"/>
          <w:kern w:val="0"/>
          <w:sz w:val="28"/>
        </w:rPr>
        <w:t>话</w:t>
      </w:r>
      <w:r>
        <w:rPr>
          <w:rFonts w:hint="eastAsia" w:ascii="楷体_GB2312" w:hAnsi="宋体" w:eastAsia="楷体_GB2312"/>
          <w:sz w:val="28"/>
        </w:rPr>
        <w:t>：</w:t>
      </w:r>
      <w:r>
        <w:rPr>
          <w:rFonts w:ascii="楷体_GB2312" w:hAnsi="宋体" w:eastAsia="楷体_GB2312"/>
          <w:color w:val="000000"/>
          <w:kern w:val="0"/>
          <w:sz w:val="28"/>
        </w:rPr>
        <w:t xml:space="preserve"> </w:t>
      </w:r>
    </w:p>
    <w:p>
      <w:pPr>
        <w:snapToGrid w:val="0"/>
        <w:spacing w:line="300" w:lineRule="auto"/>
        <w:rPr>
          <w:rFonts w:ascii="楷体_GB2312" w:hAnsi="宋体" w:eastAsia="楷体_GB2312"/>
          <w:color w:val="000000"/>
          <w:kern w:val="0"/>
          <w:sz w:val="28"/>
        </w:rPr>
      </w:pPr>
      <w:r>
        <w:rPr>
          <w:rFonts w:hint="eastAsia" w:ascii="楷体_GB2312" w:hAnsi="宋体" w:eastAsia="楷体_GB2312"/>
          <w:color w:val="000000"/>
          <w:spacing w:val="90"/>
          <w:kern w:val="0"/>
          <w:sz w:val="28"/>
        </w:rPr>
        <w:t>联系</w:t>
      </w:r>
      <w:r>
        <w:rPr>
          <w:rFonts w:hint="eastAsia" w:ascii="楷体_GB2312" w:hAnsi="宋体" w:eastAsia="楷体_GB2312"/>
          <w:color w:val="000000"/>
          <w:kern w:val="0"/>
          <w:sz w:val="28"/>
        </w:rPr>
        <w:t>人：</w:t>
      </w:r>
      <w:r>
        <w:rPr>
          <w:rFonts w:ascii="楷体_GB2312" w:hAnsi="宋体" w:eastAsia="楷体_GB2312"/>
          <w:color w:val="000000"/>
          <w:kern w:val="0"/>
          <w:sz w:val="28"/>
        </w:rPr>
        <w:t xml:space="preserve"> </w:t>
      </w:r>
    </w:p>
    <w:p>
      <w:pPr>
        <w:snapToGrid w:val="0"/>
        <w:spacing w:line="300" w:lineRule="auto"/>
        <w:rPr>
          <w:rFonts w:ascii="楷体_GB2312" w:hAnsi="宋体" w:eastAsia="楷体_GB2312"/>
          <w:color w:val="000000"/>
          <w:kern w:val="0"/>
          <w:sz w:val="28"/>
        </w:rPr>
      </w:pPr>
      <w:r>
        <w:rPr>
          <w:rFonts w:hint="eastAsia" w:ascii="楷体_GB2312" w:hAnsi="宋体" w:eastAsia="楷体_GB2312"/>
          <w:color w:val="000000"/>
          <w:spacing w:val="320"/>
          <w:kern w:val="0"/>
          <w:sz w:val="28"/>
        </w:rPr>
        <w:t>邮</w:t>
      </w:r>
      <w:r>
        <w:rPr>
          <w:rFonts w:hint="eastAsia" w:ascii="楷体_GB2312" w:hAnsi="宋体" w:eastAsia="楷体_GB2312"/>
          <w:color w:val="000000"/>
          <w:kern w:val="0"/>
          <w:sz w:val="28"/>
        </w:rPr>
        <w:t>箱：</w:t>
      </w:r>
    </w:p>
    <w:p>
      <w:pPr>
        <w:spacing w:line="300" w:lineRule="auto"/>
        <w:rPr>
          <w:rFonts w:ascii="楷体_GB2312" w:hAnsi="宋体" w:eastAsia="楷体_GB2312"/>
          <w:sz w:val="28"/>
        </w:rPr>
      </w:pPr>
    </w:p>
    <w:p>
      <w:pPr>
        <w:snapToGrid w:val="0"/>
        <w:spacing w:line="300" w:lineRule="auto"/>
        <w:rPr>
          <w:rFonts w:ascii="楷体_GB2312" w:hAnsi="宋体" w:eastAsia="楷体_GB2312"/>
          <w:b/>
          <w:kern w:val="0"/>
          <w:sz w:val="28"/>
        </w:rPr>
      </w:pPr>
      <w:r>
        <w:rPr>
          <w:rFonts w:hint="eastAsia" w:ascii="楷体_GB2312" w:hAnsi="宋体" w:eastAsia="楷体_GB2312"/>
          <w:b/>
          <w:spacing w:val="322"/>
          <w:kern w:val="0"/>
          <w:sz w:val="28"/>
        </w:rPr>
        <w:t>乙</w:t>
      </w:r>
      <w:r>
        <w:rPr>
          <w:rFonts w:hint="eastAsia" w:ascii="楷体_GB2312" w:hAnsi="宋体" w:eastAsia="楷体_GB2312"/>
          <w:b/>
          <w:kern w:val="0"/>
          <w:sz w:val="28"/>
        </w:rPr>
        <w:t>方： 深圳市比一比网络科技有限公司</w:t>
      </w:r>
    </w:p>
    <w:p>
      <w:pPr>
        <w:snapToGrid w:val="0"/>
        <w:spacing w:line="300" w:lineRule="auto"/>
        <w:rPr>
          <w:rFonts w:ascii="楷体_GB2312" w:hAnsi="宋体" w:eastAsia="楷体_GB2312"/>
          <w:kern w:val="0"/>
          <w:sz w:val="28"/>
        </w:rPr>
      </w:pPr>
      <w:r>
        <w:rPr>
          <w:rFonts w:hint="eastAsia" w:ascii="楷体_GB2312" w:hAnsi="宋体" w:eastAsia="楷体_GB2312"/>
          <w:kern w:val="0"/>
          <w:sz w:val="28"/>
        </w:rPr>
        <w:t>法定代表人：杜卫红</w:t>
      </w:r>
    </w:p>
    <w:p>
      <w:pPr>
        <w:snapToGrid w:val="0"/>
        <w:spacing w:line="300" w:lineRule="auto"/>
        <w:rPr>
          <w:rFonts w:ascii="楷体_GB2312" w:hAnsi="宋体" w:eastAsia="楷体_GB2312"/>
          <w:kern w:val="0"/>
          <w:sz w:val="28"/>
        </w:rPr>
      </w:pPr>
      <w:r>
        <w:rPr>
          <w:rFonts w:hint="eastAsia" w:ascii="楷体_GB2312" w:hAnsi="宋体" w:eastAsia="楷体_GB2312"/>
          <w:spacing w:val="320"/>
          <w:kern w:val="0"/>
          <w:sz w:val="28"/>
        </w:rPr>
        <w:t>地</w:t>
      </w:r>
      <w:r>
        <w:rPr>
          <w:rFonts w:hint="eastAsia" w:ascii="楷体_GB2312" w:hAnsi="宋体" w:eastAsia="楷体_GB2312"/>
          <w:kern w:val="0"/>
          <w:sz w:val="28"/>
        </w:rPr>
        <w:t>址：</w:t>
      </w:r>
      <w:r>
        <w:rPr>
          <w:rFonts w:ascii="楷体_GB2312" w:hAnsi="宋体" w:eastAsia="楷体_GB2312"/>
          <w:kern w:val="0"/>
          <w:sz w:val="28"/>
        </w:rPr>
        <w:t>深圳市南山区科苑</w:t>
      </w:r>
      <w:r>
        <w:rPr>
          <w:rFonts w:hint="eastAsia" w:ascii="楷体_GB2312" w:hAnsi="宋体" w:eastAsia="楷体_GB2312"/>
          <w:kern w:val="0"/>
          <w:sz w:val="28"/>
        </w:rPr>
        <w:t>北</w:t>
      </w:r>
      <w:r>
        <w:rPr>
          <w:rFonts w:ascii="楷体_GB2312" w:hAnsi="宋体" w:eastAsia="楷体_GB2312"/>
          <w:kern w:val="0"/>
          <w:sz w:val="28"/>
        </w:rPr>
        <w:t>讯美科技广场1</w:t>
      </w:r>
      <w:r>
        <w:rPr>
          <w:rFonts w:hint="eastAsia" w:ascii="楷体_GB2312" w:hAnsi="宋体" w:eastAsia="楷体_GB2312"/>
          <w:kern w:val="0"/>
          <w:sz w:val="28"/>
        </w:rPr>
        <w:t>号楼</w:t>
      </w:r>
      <w:r>
        <w:rPr>
          <w:rFonts w:ascii="楷体_GB2312" w:hAnsi="宋体" w:eastAsia="楷体_GB2312"/>
          <w:kern w:val="0"/>
          <w:sz w:val="28"/>
        </w:rPr>
        <w:t>3楼306</w:t>
      </w:r>
    </w:p>
    <w:p>
      <w:pPr>
        <w:snapToGrid w:val="0"/>
        <w:spacing w:line="300" w:lineRule="auto"/>
        <w:rPr>
          <w:rFonts w:ascii="楷体_GB2312" w:hAnsi="宋体" w:eastAsia="楷体_GB2312"/>
          <w:color w:val="000000"/>
          <w:kern w:val="0"/>
          <w:sz w:val="28"/>
        </w:rPr>
      </w:pPr>
      <w:r>
        <w:rPr>
          <w:rFonts w:hint="eastAsia" w:ascii="楷体_GB2312" w:hAnsi="宋体" w:eastAsia="楷体_GB2312"/>
          <w:spacing w:val="320"/>
          <w:kern w:val="0"/>
          <w:sz w:val="28"/>
        </w:rPr>
        <w:t>电</w:t>
      </w:r>
      <w:r>
        <w:rPr>
          <w:rFonts w:hint="eastAsia" w:ascii="楷体_GB2312" w:hAnsi="宋体" w:eastAsia="楷体_GB2312"/>
          <w:kern w:val="0"/>
          <w:sz w:val="28"/>
        </w:rPr>
        <w:t>话</w:t>
      </w:r>
      <w:r>
        <w:rPr>
          <w:rFonts w:hint="eastAsia" w:ascii="楷体_GB2312" w:hAnsi="宋体" w:eastAsia="楷体_GB2312"/>
          <w:sz w:val="28"/>
        </w:rPr>
        <w:t>：</w:t>
      </w:r>
      <w:r>
        <w:rPr>
          <w:rFonts w:ascii="楷体_GB2312" w:hAnsi="宋体" w:eastAsia="楷体_GB2312"/>
          <w:color w:val="000000"/>
          <w:kern w:val="0"/>
          <w:sz w:val="28"/>
        </w:rPr>
        <w:t>0755 - 8832 1616</w:t>
      </w:r>
    </w:p>
    <w:p>
      <w:pPr>
        <w:snapToGrid w:val="0"/>
        <w:spacing w:line="300" w:lineRule="auto"/>
        <w:rPr>
          <w:rFonts w:ascii="楷体_GB2312" w:hAnsi="宋体" w:eastAsia="楷体_GB2312"/>
          <w:kern w:val="0"/>
          <w:sz w:val="28"/>
        </w:rPr>
      </w:pPr>
      <w:r>
        <w:rPr>
          <w:rFonts w:hint="eastAsia" w:ascii="楷体_GB2312" w:hAnsi="宋体" w:eastAsia="楷体_GB2312"/>
          <w:color w:val="000000"/>
          <w:spacing w:val="90"/>
          <w:kern w:val="0"/>
          <w:sz w:val="28"/>
        </w:rPr>
        <w:t>联系</w:t>
      </w:r>
      <w:r>
        <w:rPr>
          <w:rFonts w:hint="eastAsia" w:ascii="楷体_GB2312" w:hAnsi="宋体" w:eastAsia="楷体_GB2312"/>
          <w:color w:val="000000"/>
          <w:kern w:val="0"/>
          <w:sz w:val="28"/>
        </w:rPr>
        <w:t>人：张岩</w:t>
      </w:r>
      <w:r>
        <w:rPr>
          <w:rFonts w:hint="eastAsia" w:ascii="楷体_GB2312" w:hAnsi="宋体" w:eastAsia="楷体_GB2312"/>
          <w:kern w:val="0"/>
          <w:sz w:val="28"/>
        </w:rPr>
        <w:t>18675507635</w:t>
      </w:r>
    </w:p>
    <w:p>
      <w:pPr>
        <w:snapToGrid w:val="0"/>
        <w:spacing w:line="300" w:lineRule="auto"/>
        <w:rPr>
          <w:rFonts w:ascii="楷体_GB2312" w:hAnsi="宋体" w:eastAsia="楷体_GB2312"/>
          <w:kern w:val="0"/>
          <w:sz w:val="28"/>
        </w:rPr>
      </w:pPr>
      <w:r>
        <w:rPr>
          <w:rFonts w:hint="eastAsia" w:ascii="楷体_GB2312" w:hAnsi="宋体" w:eastAsia="楷体_GB2312"/>
          <w:color w:val="000000"/>
          <w:spacing w:val="320"/>
          <w:kern w:val="0"/>
          <w:sz w:val="28"/>
        </w:rPr>
        <w:t>邮</w:t>
      </w:r>
      <w:r>
        <w:rPr>
          <w:rFonts w:hint="eastAsia" w:ascii="楷体_GB2312" w:hAnsi="宋体" w:eastAsia="楷体_GB2312"/>
          <w:color w:val="000000"/>
          <w:kern w:val="0"/>
          <w:sz w:val="28"/>
        </w:rPr>
        <w:t>箱：</w:t>
      </w:r>
      <w:r>
        <w:rPr>
          <w:rFonts w:hint="eastAsia" w:ascii="楷体_GB2312" w:hAnsi="宋体" w:eastAsia="楷体_GB2312"/>
          <w:kern w:val="0"/>
          <w:sz w:val="28"/>
        </w:rPr>
        <w:t>zhangyan@beyebe.com</w:t>
      </w:r>
    </w:p>
    <w:p>
      <w:pPr>
        <w:spacing w:line="300" w:lineRule="auto"/>
        <w:rPr>
          <w:rFonts w:ascii="楷体_GB2312" w:hAnsi="宋体" w:eastAsia="楷体_GB2312"/>
          <w:kern w:val="0"/>
          <w:sz w:val="24"/>
        </w:rPr>
      </w:pPr>
    </w:p>
    <w:p>
      <w:pPr>
        <w:spacing w:line="300" w:lineRule="auto"/>
        <w:rPr>
          <w:rFonts w:ascii="楷体_GB2312" w:hAnsi="宋体" w:eastAsia="楷体_GB2312"/>
          <w:kern w:val="0"/>
          <w:sz w:val="24"/>
        </w:rPr>
      </w:pPr>
      <w:r>
        <w:rPr>
          <w:rFonts w:hint="eastAsia" w:ascii="楷体_GB2312" w:hAnsi="宋体" w:eastAsia="楷体_GB2312"/>
          <w:kern w:val="0"/>
          <w:sz w:val="24"/>
        </w:rPr>
        <w:t>以上主体单独称为“一方”，合称为“双方”。</w:t>
      </w:r>
    </w:p>
    <w:p>
      <w:pPr>
        <w:spacing w:line="300" w:lineRule="auto"/>
        <w:ind w:firstLine="480" w:firstLineChars="200"/>
        <w:rPr>
          <w:rFonts w:ascii="楷体_GB2312" w:hAnsi="宋体" w:eastAsia="楷体_GB2312"/>
          <w:sz w:val="24"/>
        </w:rPr>
      </w:pPr>
      <w:r>
        <w:rPr>
          <w:rFonts w:hint="eastAsia" w:ascii="楷体_GB2312" w:hAnsi="宋体" w:eastAsia="楷体_GB2312"/>
          <w:sz w:val="24"/>
        </w:rPr>
        <w:t>经甲、乙双方充分协商，本着平等互利、诚实信用的原则，根据我国相关法律法规的规定，签署本合同如下，以资共同信守。</w:t>
      </w:r>
    </w:p>
    <w:p>
      <w:pPr>
        <w:spacing w:line="300" w:lineRule="auto"/>
        <w:rPr>
          <w:rFonts w:ascii="楷体_GB2312" w:hAnsi="宋体" w:eastAsia="楷体_GB2312"/>
          <w:sz w:val="24"/>
        </w:rPr>
      </w:pPr>
    </w:p>
    <w:p>
      <w:pPr>
        <w:numPr>
          <w:ilvl w:val="0"/>
          <w:numId w:val="2"/>
        </w:numPr>
        <w:spacing w:line="300" w:lineRule="auto"/>
        <w:ind w:left="993" w:hanging="993"/>
        <w:rPr>
          <w:rFonts w:ascii="楷体_GB2312" w:hAnsi="宋体" w:eastAsia="楷体_GB2312"/>
          <w:b/>
          <w:sz w:val="24"/>
        </w:rPr>
      </w:pPr>
      <w:r>
        <w:rPr>
          <w:rFonts w:hint="eastAsia" w:ascii="楷体_GB2312" w:hAnsi="宋体" w:eastAsia="楷体_GB2312"/>
          <w:b/>
          <w:sz w:val="24"/>
        </w:rPr>
        <w:t>定义</w:t>
      </w:r>
    </w:p>
    <w:p>
      <w:pPr>
        <w:tabs>
          <w:tab w:val="left" w:pos="1134"/>
        </w:tabs>
        <w:adjustRightInd w:val="0"/>
        <w:snapToGrid w:val="0"/>
        <w:spacing w:line="300" w:lineRule="auto"/>
        <w:ind w:firstLine="480" w:firstLineChars="200"/>
        <w:rPr>
          <w:rFonts w:ascii="楷体_GB2312" w:hAnsi="宋体" w:eastAsia="楷体_GB2312"/>
          <w:sz w:val="24"/>
        </w:rPr>
      </w:pPr>
      <w:r>
        <w:rPr>
          <w:rFonts w:hint="eastAsia" w:ascii="楷体_GB2312" w:hAnsi="宋体" w:eastAsia="楷体_GB2312"/>
          <w:sz w:val="24"/>
        </w:rPr>
        <w:t>除非上下文另有所指或文义另作说明，下列词语在本合同中具有如下含义：</w:t>
      </w:r>
    </w:p>
    <w:p>
      <w:pPr>
        <w:numPr>
          <w:ilvl w:val="0"/>
          <w:numId w:val="3"/>
        </w:numPr>
        <w:tabs>
          <w:tab w:val="left" w:pos="709"/>
        </w:tabs>
        <w:adjustRightInd w:val="0"/>
        <w:snapToGrid w:val="0"/>
        <w:spacing w:line="300" w:lineRule="auto"/>
        <w:ind w:firstLine="6"/>
        <w:rPr>
          <w:rFonts w:ascii="楷体_GB2312" w:hAnsi="宋体" w:eastAsia="楷体_GB2312"/>
          <w:sz w:val="24"/>
        </w:rPr>
      </w:pPr>
      <w:r>
        <w:rPr>
          <w:rFonts w:hint="eastAsia" w:ascii="楷体_GB2312" w:hAnsi="宋体" w:eastAsia="楷体_GB2312"/>
          <w:b/>
          <w:sz w:val="24"/>
        </w:rPr>
        <w:t>软件产品</w:t>
      </w:r>
      <w:r>
        <w:rPr>
          <w:rFonts w:hint="eastAsia" w:ascii="楷体_GB2312" w:hAnsi="宋体" w:eastAsia="楷体_GB2312"/>
          <w:sz w:val="24"/>
        </w:rPr>
        <w:t>：指乙方提供的标准化及商品化的软件产品</w:t>
      </w:r>
      <w:r>
        <w:rPr>
          <w:rFonts w:ascii="楷体_GB2312" w:hAnsi="宋体" w:eastAsia="楷体_GB2312"/>
          <w:sz w:val="24"/>
        </w:rPr>
        <w:t>。</w:t>
      </w:r>
    </w:p>
    <w:p>
      <w:pPr>
        <w:numPr>
          <w:ilvl w:val="0"/>
          <w:numId w:val="3"/>
        </w:numPr>
        <w:tabs>
          <w:tab w:val="left" w:pos="709"/>
        </w:tabs>
        <w:adjustRightInd w:val="0"/>
        <w:snapToGrid w:val="0"/>
        <w:spacing w:line="300" w:lineRule="auto"/>
        <w:ind w:firstLine="6"/>
        <w:rPr>
          <w:rFonts w:ascii="楷体_GB2312" w:hAnsi="宋体" w:eastAsia="楷体_GB2312"/>
          <w:sz w:val="24"/>
        </w:rPr>
      </w:pPr>
      <w:r>
        <w:rPr>
          <w:rFonts w:hint="eastAsia" w:ascii="楷体_GB2312" w:hAnsi="宋体" w:eastAsia="楷体_GB2312"/>
          <w:b/>
          <w:sz w:val="24"/>
        </w:rPr>
        <w:t>服务产品：</w:t>
      </w:r>
      <w:r>
        <w:rPr>
          <w:rFonts w:hint="eastAsia" w:ascii="楷体_GB2312" w:hAnsi="宋体" w:eastAsia="楷体_GB2312"/>
          <w:sz w:val="24"/>
        </w:rPr>
        <w:t>指乙方提供的商品化的服务产品。</w:t>
      </w:r>
    </w:p>
    <w:p>
      <w:pPr>
        <w:numPr>
          <w:ilvl w:val="0"/>
          <w:numId w:val="3"/>
        </w:numPr>
        <w:tabs>
          <w:tab w:val="left" w:pos="709"/>
        </w:tabs>
        <w:adjustRightInd w:val="0"/>
        <w:snapToGrid w:val="0"/>
        <w:spacing w:line="300" w:lineRule="auto"/>
        <w:ind w:firstLine="6"/>
        <w:rPr>
          <w:rFonts w:ascii="楷体_GB2312" w:hAnsi="宋体" w:eastAsia="楷体_GB2312"/>
          <w:b/>
          <w:sz w:val="24"/>
        </w:rPr>
      </w:pPr>
      <w:r>
        <w:rPr>
          <w:rFonts w:hint="eastAsia" w:ascii="楷体_GB2312" w:hAnsi="宋体" w:eastAsia="楷体_GB2312"/>
          <w:b/>
          <w:sz w:val="24"/>
        </w:rPr>
        <w:t>服务：</w:t>
      </w:r>
      <w:r>
        <w:rPr>
          <w:rFonts w:hint="eastAsia" w:ascii="楷体_GB2312" w:hAnsi="宋体" w:eastAsia="楷体_GB2312"/>
          <w:sz w:val="24"/>
        </w:rPr>
        <w:t>指乙方按照合同约定，提供的标准服务。</w:t>
      </w:r>
    </w:p>
    <w:p>
      <w:pPr>
        <w:spacing w:line="300" w:lineRule="auto"/>
        <w:rPr>
          <w:rFonts w:ascii="楷体_GB2312" w:hAnsi="宋体" w:eastAsia="楷体_GB2312"/>
          <w:b/>
          <w:sz w:val="24"/>
        </w:rPr>
      </w:pPr>
    </w:p>
    <w:p>
      <w:pPr>
        <w:numPr>
          <w:ilvl w:val="0"/>
          <w:numId w:val="2"/>
        </w:numPr>
        <w:spacing w:line="300" w:lineRule="auto"/>
        <w:ind w:left="993" w:hanging="993"/>
        <w:rPr>
          <w:rFonts w:ascii="楷体_GB2312" w:hAnsi="宋体" w:eastAsia="楷体_GB2312"/>
          <w:b/>
          <w:color w:val="FF0000"/>
          <w:sz w:val="24"/>
        </w:rPr>
      </w:pPr>
      <w:r>
        <w:rPr>
          <w:rFonts w:hint="eastAsia" w:ascii="楷体_GB2312" w:hAnsi="宋体" w:eastAsia="楷体_GB2312"/>
          <w:b/>
          <w:color w:val="FF0000"/>
          <w:sz w:val="24"/>
        </w:rPr>
        <w:t>合作内容</w:t>
      </w:r>
    </w:p>
    <w:p>
      <w:pPr>
        <w:spacing w:line="300" w:lineRule="auto"/>
        <w:rPr>
          <w:rFonts w:ascii="楷体_GB2312" w:hAnsi="宋体" w:eastAsia="楷体_GB2312"/>
          <w:sz w:val="24"/>
        </w:rPr>
      </w:pPr>
      <w:r>
        <w:rPr>
          <w:rFonts w:hint="eastAsia" w:ascii="楷体_GB2312" w:hAnsi="宋体" w:eastAsia="楷体_GB2312"/>
          <w:b/>
          <w:sz w:val="24"/>
        </w:rPr>
        <w:t xml:space="preserve">   </w:t>
      </w:r>
      <w:r>
        <w:rPr>
          <w:rFonts w:hint="eastAsia" w:ascii="楷体_GB2312" w:hAnsi="宋体" w:eastAsia="楷体_GB2312"/>
          <w:sz w:val="24"/>
        </w:rPr>
        <w:t xml:space="preserve">深圳市比一比网络科技有限公司（以下简称乙方）向 </w:t>
      </w:r>
      <w:r>
        <w:rPr>
          <w:rFonts w:hint="eastAsia" w:ascii="楷体" w:hAnsi="楷体" w:eastAsia="楷体" w:cs="楷体"/>
          <w:bCs/>
          <w:kern w:val="0"/>
          <w:sz w:val="24"/>
        </w:rPr>
        <w:t>深圳报业集团控股公司</w:t>
      </w:r>
      <w:r>
        <w:rPr>
          <w:rFonts w:hint="eastAsia" w:ascii="楷体_GB2312" w:hAnsi="宋体" w:eastAsia="楷体_GB2312"/>
          <w:sz w:val="24"/>
        </w:rPr>
        <w:t xml:space="preserve">（以下简称甲方）提供以下产品： </w:t>
      </w:r>
    </w:p>
    <w:p>
      <w:pPr>
        <w:spacing w:line="300" w:lineRule="auto"/>
        <w:ind w:firstLine="480" w:firstLineChars="200"/>
        <w:rPr>
          <w:rFonts w:hint="eastAsia" w:ascii="楷体_GB2312" w:hAnsi="宋体" w:eastAsia="楷体_GB2312"/>
          <w:sz w:val="24"/>
          <w:u w:val="single"/>
        </w:rPr>
      </w:pPr>
      <w:r>
        <w:rPr>
          <w:rFonts w:ascii="楷体_GB2312" w:hAnsi="宋体" w:eastAsia="楷体_GB2312"/>
          <w:sz w:val="24"/>
        </w:rPr>
        <w:t>软件产品名称：</w:t>
      </w:r>
      <w:r>
        <w:rPr>
          <w:rFonts w:hint="eastAsia" w:ascii="楷体_GB2312" w:hAnsi="宋体" w:eastAsia="楷体_GB2312"/>
          <w:sz w:val="24"/>
          <w:u w:val="single"/>
        </w:rPr>
        <w:t>媒体大数据支撑平台（</w:t>
      </w:r>
      <w:r>
        <w:rPr>
          <w:rFonts w:hint="default" w:ascii="楷体_GB2312" w:hAnsi="宋体" w:eastAsia="楷体_GB2312"/>
          <w:b/>
          <w:bCs/>
          <w:color w:val="385723" w:themeColor="accent6" w:themeShade="80"/>
          <w:sz w:val="24"/>
          <w:u w:val="single"/>
        </w:rPr>
        <w:t>初步沟通</w:t>
      </w:r>
      <w:r>
        <w:rPr>
          <w:rFonts w:hint="default" w:ascii="楷体_GB2312" w:hAnsi="宋体" w:eastAsia="楷体_GB2312"/>
          <w:color w:val="385723" w:themeColor="accent6" w:themeShade="80"/>
          <w:sz w:val="24"/>
          <w:u w:val="single"/>
        </w:rPr>
        <w:t>的</w:t>
      </w:r>
      <w:r>
        <w:rPr>
          <w:rFonts w:hint="eastAsia" w:ascii="楷体_GB2312" w:hAnsi="宋体" w:eastAsia="楷体_GB2312"/>
          <w:sz w:val="24"/>
          <w:u w:val="single"/>
        </w:rPr>
        <w:t>功能列表</w:t>
      </w:r>
      <w:r>
        <w:rPr>
          <w:rFonts w:hint="default" w:ascii="楷体_GB2312" w:hAnsi="宋体" w:eastAsia="楷体_GB2312"/>
          <w:sz w:val="24"/>
          <w:u w:val="single"/>
        </w:rPr>
        <w:t>及排期</w:t>
      </w:r>
      <w:r>
        <w:rPr>
          <w:rFonts w:hint="eastAsia" w:ascii="楷体_GB2312" w:hAnsi="宋体" w:eastAsia="楷体_GB2312"/>
          <w:sz w:val="24"/>
          <w:u w:val="single"/>
        </w:rPr>
        <w:t>见附件一）</w:t>
      </w:r>
    </w:p>
    <w:p>
      <w:pPr>
        <w:spacing w:line="300" w:lineRule="auto"/>
        <w:ind w:firstLine="480" w:firstLineChars="200"/>
        <w:rPr>
          <w:rFonts w:hint="eastAsia" w:ascii="楷体_GB2312" w:hAnsi="宋体" w:eastAsia="楷体_GB2312"/>
          <w:b/>
          <w:bCs/>
          <w:color w:val="385723" w:themeColor="accent6" w:themeShade="80"/>
          <w:sz w:val="24"/>
          <w:u w:val="none"/>
        </w:rPr>
      </w:pPr>
      <w:r>
        <w:rPr>
          <w:rFonts w:hint="default" w:ascii="楷体_GB2312" w:hAnsi="宋体" w:eastAsia="楷体_GB2312"/>
          <w:b/>
          <w:bCs/>
          <w:color w:val="385723" w:themeColor="accent6" w:themeShade="80"/>
          <w:sz w:val="24"/>
          <w:u w:val="none"/>
        </w:rPr>
        <w:t>比一比将会履行开发承诺和运维承诺，保质保量按时完成技术开发。合同签订后将在五日内</w:t>
      </w:r>
      <w:r>
        <w:rPr>
          <w:rFonts w:hint="default" w:ascii="楷体_GB2312" w:hAnsi="宋体" w:eastAsia="楷体_GB2312"/>
          <w:b/>
          <w:bCs/>
          <w:color w:val="385723" w:themeColor="accent6" w:themeShade="80"/>
          <w:sz w:val="24"/>
          <w:u w:val="none"/>
        </w:rPr>
        <w:t>交付《</w:t>
      </w:r>
      <w:r>
        <w:rPr>
          <w:rFonts w:hint="default" w:ascii="楷体_GB2312" w:hAnsi="宋体" w:eastAsia="楷体_GB2312"/>
          <w:b/>
          <w:bCs/>
          <w:color w:val="385723" w:themeColor="accent6" w:themeShade="80"/>
          <w:sz w:val="24"/>
          <w:u w:val="none"/>
        </w:rPr>
        <w:t>需求分析确认书</w:t>
      </w:r>
      <w:r>
        <w:rPr>
          <w:rFonts w:hint="default" w:ascii="楷体_GB2312" w:hAnsi="宋体" w:eastAsia="楷体_GB2312"/>
          <w:b/>
          <w:bCs/>
          <w:color w:val="385723" w:themeColor="accent6" w:themeShade="80"/>
          <w:sz w:val="24"/>
          <w:u w:val="none"/>
        </w:rPr>
        <w:t>》</w:t>
      </w:r>
      <w:r>
        <w:rPr>
          <w:rFonts w:hint="default" w:ascii="楷体_GB2312" w:hAnsi="宋体" w:eastAsia="楷体_GB2312"/>
          <w:b/>
          <w:bCs/>
          <w:color w:val="385723" w:themeColor="accent6" w:themeShade="80"/>
          <w:sz w:val="24"/>
          <w:u w:val="none"/>
        </w:rPr>
        <w:t>，依据该需求分析确认书完成项目开发（详情见合同第四条服务细则）。</w:t>
      </w:r>
    </w:p>
    <w:p>
      <w:pPr>
        <w:spacing w:line="300" w:lineRule="auto"/>
        <w:rPr>
          <w:rFonts w:ascii="楷体" w:hAnsi="楷体" w:eastAsia="楷体"/>
          <w:b/>
          <w:color w:val="000000"/>
          <w:sz w:val="24"/>
        </w:rPr>
      </w:pPr>
      <w:r>
        <w:rPr>
          <w:rFonts w:hint="eastAsia" w:ascii="楷体" w:hAnsi="楷体" w:eastAsia="楷体"/>
          <w:b/>
          <w:color w:val="000000"/>
          <w:sz w:val="24"/>
        </w:rPr>
        <w:t>第三条  费用及支付</w:t>
      </w:r>
      <w:r>
        <w:rPr>
          <w:rFonts w:ascii="楷体" w:hAnsi="楷体" w:eastAsia="楷体"/>
          <w:b/>
          <w:color w:val="000000"/>
          <w:sz w:val="24"/>
        </w:rPr>
        <w:t xml:space="preserve"> </w:t>
      </w:r>
    </w:p>
    <w:p>
      <w:pPr>
        <w:spacing w:line="300" w:lineRule="auto"/>
        <w:ind w:firstLine="424" w:firstLineChars="177"/>
        <w:rPr>
          <w:rFonts w:ascii="楷体" w:hAnsi="楷体" w:eastAsia="楷体"/>
          <w:color w:val="000000"/>
          <w:sz w:val="24"/>
        </w:rPr>
      </w:pPr>
      <w:r>
        <w:rPr>
          <w:rFonts w:hint="eastAsia" w:ascii="楷体" w:hAnsi="楷体" w:eastAsia="楷体"/>
          <w:color w:val="000000"/>
          <w:sz w:val="24"/>
        </w:rPr>
        <w:t>1.经双方确认，本合同总价款为：</w:t>
      </w:r>
      <w:r>
        <w:rPr>
          <w:rFonts w:hint="eastAsia" w:ascii="宋体" w:hAnsi="宋体" w:cs="宋体"/>
          <w:color w:val="000000"/>
          <w:sz w:val="24"/>
        </w:rPr>
        <w:t>¥</w:t>
      </w:r>
      <w:r>
        <w:rPr>
          <w:rFonts w:ascii="楷体" w:hAnsi="楷体" w:eastAsia="楷体"/>
          <w:color w:val="000000"/>
          <w:sz w:val="24"/>
          <w:u w:val="single"/>
        </w:rPr>
        <w:t>15</w:t>
      </w:r>
      <w:r>
        <w:rPr>
          <w:rFonts w:hint="eastAsia" w:ascii="楷体" w:hAnsi="楷体" w:eastAsia="楷体"/>
          <w:color w:val="000000"/>
          <w:sz w:val="24"/>
          <w:u w:val="single"/>
        </w:rPr>
        <w:t>0,000.00</w:t>
      </w:r>
      <w:r>
        <w:rPr>
          <w:rFonts w:hint="eastAsia" w:ascii="楷体" w:hAnsi="楷体" w:eastAsia="楷体"/>
          <w:color w:val="000000"/>
          <w:sz w:val="24"/>
        </w:rPr>
        <w:t>元（大写：</w:t>
      </w:r>
      <w:r>
        <w:rPr>
          <w:rFonts w:hint="eastAsia" w:ascii="楷体" w:hAnsi="楷体" w:eastAsia="楷体"/>
          <w:color w:val="000000"/>
          <w:sz w:val="24"/>
          <w:u w:val="single"/>
        </w:rPr>
        <w:t>拾伍万</w:t>
      </w:r>
      <w:r>
        <w:rPr>
          <w:rFonts w:hint="eastAsia" w:ascii="楷体" w:hAnsi="楷体" w:eastAsia="楷体"/>
          <w:color w:val="000000"/>
          <w:sz w:val="24"/>
        </w:rPr>
        <w:t>元整），含税。</w:t>
      </w:r>
    </w:p>
    <w:p>
      <w:pPr>
        <w:spacing w:line="300" w:lineRule="auto"/>
        <w:ind w:firstLine="424" w:firstLineChars="177"/>
        <w:rPr>
          <w:rFonts w:ascii="楷体" w:hAnsi="楷体" w:eastAsia="楷体"/>
          <w:color w:val="FF0000"/>
          <w:sz w:val="24"/>
        </w:rPr>
      </w:pPr>
      <w:r>
        <w:rPr>
          <w:rFonts w:hint="eastAsia" w:ascii="楷体" w:hAnsi="楷体" w:eastAsia="楷体"/>
          <w:color w:val="000000"/>
          <w:sz w:val="24"/>
        </w:rPr>
        <w:t>2.自本合同双方签章之日起</w:t>
      </w:r>
      <w:r>
        <w:rPr>
          <w:rFonts w:ascii="楷体" w:hAnsi="楷体" w:eastAsia="楷体"/>
          <w:color w:val="000000"/>
          <w:sz w:val="24"/>
          <w:u w:val="single"/>
        </w:rPr>
        <w:t>5</w:t>
      </w:r>
      <w:r>
        <w:rPr>
          <w:rFonts w:hint="eastAsia" w:ascii="楷体" w:hAnsi="楷体" w:eastAsia="楷体"/>
          <w:color w:val="000000"/>
          <w:sz w:val="24"/>
        </w:rPr>
        <w:t>个工作日内，甲方支付：</w:t>
      </w:r>
      <w:r>
        <w:rPr>
          <w:rFonts w:hint="eastAsia" w:ascii="宋体" w:hAnsi="宋体" w:cs="宋体"/>
          <w:color w:val="000000"/>
          <w:sz w:val="24"/>
        </w:rPr>
        <w:t>¥</w:t>
      </w:r>
      <w:r>
        <w:rPr>
          <w:rFonts w:ascii="楷体" w:hAnsi="楷体" w:eastAsia="楷体"/>
          <w:color w:val="000000"/>
          <w:sz w:val="24"/>
          <w:u w:val="single"/>
        </w:rPr>
        <w:t>15</w:t>
      </w:r>
      <w:r>
        <w:rPr>
          <w:rFonts w:hint="eastAsia" w:ascii="楷体" w:hAnsi="楷体" w:eastAsia="楷体"/>
          <w:color w:val="000000"/>
          <w:sz w:val="24"/>
          <w:u w:val="single"/>
        </w:rPr>
        <w:t>0,000.00</w:t>
      </w:r>
      <w:r>
        <w:rPr>
          <w:rFonts w:hint="eastAsia" w:ascii="楷体" w:hAnsi="楷体" w:eastAsia="楷体"/>
          <w:color w:val="000000"/>
          <w:sz w:val="24"/>
        </w:rPr>
        <w:t>元（大写：</w:t>
      </w:r>
      <w:r>
        <w:rPr>
          <w:rFonts w:hint="eastAsia" w:ascii="楷体" w:hAnsi="楷体" w:eastAsia="楷体"/>
          <w:color w:val="000000"/>
          <w:sz w:val="24"/>
          <w:u w:val="single"/>
        </w:rPr>
        <w:t>拾伍万</w:t>
      </w:r>
      <w:r>
        <w:rPr>
          <w:rFonts w:hint="eastAsia" w:ascii="楷体" w:hAnsi="楷体" w:eastAsia="楷体"/>
          <w:color w:val="000000"/>
          <w:sz w:val="24"/>
        </w:rPr>
        <w:t>元整）至乙方指定收款账户作为本次合同的款项。</w:t>
      </w:r>
      <w:r>
        <w:rPr>
          <w:rFonts w:hint="eastAsia" w:ascii="楷体" w:hAnsi="楷体" w:eastAsia="楷体"/>
          <w:color w:val="FF0000"/>
          <w:sz w:val="24"/>
        </w:rPr>
        <w:t>乙方收到款项后五（5）个工作日内为甲方开具等额发票。</w:t>
      </w:r>
      <w:r>
        <w:rPr>
          <w:rFonts w:hint="default" w:ascii="楷体" w:hAnsi="楷体" w:eastAsia="楷体"/>
          <w:b/>
          <w:bCs/>
          <w:color w:val="385723" w:themeColor="accent6" w:themeShade="80"/>
          <w:sz w:val="24"/>
        </w:rPr>
        <w:t>（需不需要标注是增值税专用发票？）</w:t>
      </w:r>
    </w:p>
    <w:p>
      <w:pPr>
        <w:spacing w:line="300" w:lineRule="auto"/>
        <w:ind w:firstLine="424" w:firstLineChars="177"/>
        <w:rPr>
          <w:rFonts w:ascii="楷体" w:hAnsi="楷体" w:eastAsia="楷体"/>
          <w:color w:val="FF0000"/>
          <w:sz w:val="24"/>
        </w:rPr>
      </w:pPr>
      <w:r>
        <w:rPr>
          <w:rFonts w:ascii="楷体" w:hAnsi="楷体" w:eastAsia="楷体"/>
          <w:color w:val="000000"/>
          <w:sz w:val="24"/>
        </w:rPr>
        <w:t>3</w:t>
      </w:r>
      <w:r>
        <w:rPr>
          <w:rFonts w:hint="eastAsia" w:ascii="楷体" w:hAnsi="楷体" w:eastAsia="楷体"/>
          <w:color w:val="000000"/>
          <w:sz w:val="24"/>
        </w:rPr>
        <w:t>.甲方合同款的支付方式为：</w:t>
      </w:r>
      <w:r>
        <w:rPr>
          <w:rFonts w:hint="eastAsia" w:ascii="楷体" w:hAnsi="楷体" w:eastAsia="楷体"/>
          <w:color w:val="000000"/>
          <w:sz w:val="24"/>
        </w:rPr>
        <w:sym w:font="Wingdings 2" w:char="F052"/>
      </w:r>
      <w:r>
        <w:rPr>
          <w:rFonts w:hint="eastAsia" w:ascii="楷体" w:hAnsi="楷体" w:eastAsia="楷体"/>
          <w:color w:val="000000"/>
          <w:sz w:val="24"/>
        </w:rPr>
        <w:t>银行汇款。</w:t>
      </w:r>
    </w:p>
    <w:p>
      <w:pPr>
        <w:spacing w:line="300" w:lineRule="auto"/>
        <w:ind w:firstLine="424" w:firstLineChars="177"/>
        <w:rPr>
          <w:rFonts w:ascii="楷体" w:hAnsi="楷体" w:eastAsia="楷体"/>
          <w:color w:val="000000"/>
          <w:sz w:val="24"/>
        </w:rPr>
      </w:pPr>
      <w:r>
        <w:rPr>
          <w:rFonts w:ascii="楷体" w:hAnsi="楷体" w:eastAsia="楷体"/>
          <w:color w:val="000000"/>
          <w:sz w:val="24"/>
        </w:rPr>
        <w:t>4</w:t>
      </w:r>
      <w:r>
        <w:rPr>
          <w:rFonts w:hint="eastAsia" w:ascii="楷体" w:hAnsi="楷体" w:eastAsia="楷体"/>
          <w:color w:val="000000"/>
          <w:sz w:val="24"/>
        </w:rPr>
        <w:t>.乙方收款账户信息如下：</w:t>
      </w:r>
    </w:p>
    <w:p>
      <w:pPr>
        <w:tabs>
          <w:tab w:val="left" w:pos="1134"/>
        </w:tabs>
        <w:adjustRightInd w:val="0"/>
        <w:snapToGrid w:val="0"/>
        <w:spacing w:line="300" w:lineRule="auto"/>
        <w:ind w:firstLine="544" w:firstLineChars="227"/>
        <w:rPr>
          <w:rFonts w:ascii="楷体" w:hAnsi="楷体" w:eastAsia="楷体"/>
          <w:color w:val="000000"/>
          <w:sz w:val="24"/>
        </w:rPr>
      </w:pPr>
      <w:r>
        <w:rPr>
          <w:rFonts w:hint="eastAsia" w:ascii="楷体" w:hAnsi="楷体" w:eastAsia="楷体"/>
          <w:color w:val="000000"/>
          <w:sz w:val="24"/>
        </w:rPr>
        <w:t>收款单位：深圳市比一比网络科技有限公司</w:t>
      </w:r>
    </w:p>
    <w:p>
      <w:pPr>
        <w:tabs>
          <w:tab w:val="left" w:pos="1134"/>
        </w:tabs>
        <w:adjustRightInd w:val="0"/>
        <w:snapToGrid w:val="0"/>
        <w:spacing w:line="300" w:lineRule="auto"/>
        <w:ind w:firstLine="544" w:firstLineChars="227"/>
        <w:rPr>
          <w:rFonts w:ascii="楷体" w:hAnsi="楷体" w:eastAsia="楷体"/>
          <w:color w:val="000000"/>
          <w:sz w:val="24"/>
        </w:rPr>
      </w:pPr>
      <w:r>
        <w:rPr>
          <w:rFonts w:hint="eastAsia" w:ascii="楷体" w:hAnsi="楷体" w:eastAsia="楷体"/>
          <w:color w:val="000000"/>
          <w:sz w:val="24"/>
        </w:rPr>
        <w:t>开 户 行：兴业银行深圳分行天安支行</w:t>
      </w:r>
    </w:p>
    <w:p>
      <w:pPr>
        <w:tabs>
          <w:tab w:val="left" w:pos="1134"/>
        </w:tabs>
        <w:adjustRightInd w:val="0"/>
        <w:snapToGrid w:val="0"/>
        <w:spacing w:line="300" w:lineRule="auto"/>
        <w:ind w:firstLine="544" w:firstLineChars="227"/>
        <w:rPr>
          <w:rFonts w:ascii="宋体" w:hAnsi="宋体"/>
          <w:sz w:val="24"/>
          <w:szCs w:val="28"/>
        </w:rPr>
      </w:pPr>
      <w:r>
        <w:rPr>
          <w:rFonts w:hint="eastAsia" w:ascii="楷体" w:hAnsi="楷体" w:eastAsia="楷体"/>
          <w:color w:val="000000"/>
          <w:sz w:val="24"/>
        </w:rPr>
        <w:t xml:space="preserve">账 </w:t>
      </w:r>
      <w:r>
        <w:rPr>
          <w:rFonts w:ascii="楷体" w:hAnsi="楷体" w:eastAsia="楷体"/>
          <w:color w:val="000000"/>
          <w:sz w:val="24"/>
        </w:rPr>
        <w:t xml:space="preserve"> </w:t>
      </w:r>
      <w:r>
        <w:rPr>
          <w:rFonts w:hint="eastAsia" w:ascii="楷体" w:hAnsi="楷体" w:eastAsia="楷体"/>
          <w:color w:val="000000"/>
          <w:sz w:val="24"/>
        </w:rPr>
        <w:t xml:space="preserve">  号：</w:t>
      </w:r>
      <w:r>
        <w:rPr>
          <w:rFonts w:ascii="宋体" w:hAnsi="宋体"/>
          <w:sz w:val="24"/>
          <w:szCs w:val="28"/>
        </w:rPr>
        <w:t>3371 1010 0100 1248 13</w:t>
      </w:r>
    </w:p>
    <w:p>
      <w:pPr>
        <w:spacing w:line="300" w:lineRule="auto"/>
        <w:rPr>
          <w:rFonts w:ascii="楷体" w:hAnsi="楷体" w:eastAsia="楷体"/>
          <w:b/>
          <w:color w:val="FF0000"/>
          <w:sz w:val="24"/>
        </w:rPr>
      </w:pPr>
      <w:r>
        <w:rPr>
          <w:rFonts w:hint="eastAsia" w:ascii="楷体" w:hAnsi="楷体" w:eastAsia="楷体"/>
          <w:b/>
          <w:color w:val="FF0000"/>
          <w:sz w:val="24"/>
        </w:rPr>
        <w:t xml:space="preserve">第四条   </w:t>
      </w:r>
      <w:r>
        <w:rPr>
          <w:rFonts w:hint="default" w:ascii="楷体" w:hAnsi="楷体" w:eastAsia="楷体"/>
          <w:b/>
          <w:color w:val="385723" w:themeColor="accent6" w:themeShade="80"/>
          <w:sz w:val="24"/>
        </w:rPr>
        <w:t>服务细则</w:t>
      </w:r>
      <w:r>
        <w:rPr>
          <w:rFonts w:hint="eastAsia" w:ascii="楷体" w:hAnsi="楷体" w:eastAsia="楷体"/>
          <w:b/>
          <w:color w:val="FF0000"/>
          <w:sz w:val="24"/>
        </w:rPr>
        <w:t xml:space="preserve"> </w:t>
      </w:r>
      <w:r>
        <w:rPr>
          <w:rFonts w:ascii="楷体" w:hAnsi="楷体" w:eastAsia="楷体"/>
          <w:b/>
          <w:color w:val="FF0000"/>
          <w:sz w:val="24"/>
        </w:rPr>
        <w:tab/>
      </w:r>
    </w:p>
    <w:p>
      <w:pPr>
        <w:pStyle w:val="21"/>
        <w:widowControl/>
        <w:numPr>
          <w:ilvl w:val="0"/>
          <w:numId w:val="4"/>
        </w:numPr>
        <w:shd w:val="clear" w:color="auto" w:fill="FFFFFF"/>
        <w:adjustRightInd w:val="0"/>
        <w:snapToGrid w:val="0"/>
        <w:spacing w:after="312" w:afterLines="100"/>
        <w:ind w:firstLineChars="0"/>
        <w:rPr>
          <w:rFonts w:cs="Arial"/>
          <w:bCs/>
          <w:color w:val="FF0000"/>
          <w:kern w:val="0"/>
          <w:sz w:val="24"/>
          <w:szCs w:val="21"/>
        </w:rPr>
      </w:pPr>
      <w:r>
        <w:rPr>
          <w:rFonts w:hint="eastAsia" w:cs="Arial"/>
          <w:bCs/>
          <w:color w:val="FF0000"/>
          <w:kern w:val="0"/>
          <w:sz w:val="24"/>
          <w:szCs w:val="21"/>
        </w:rPr>
        <w:t>本协议有效</w:t>
      </w:r>
      <w:r>
        <w:rPr>
          <w:rFonts w:hint="default" w:cs="Arial"/>
          <w:b/>
          <w:bCs w:val="0"/>
          <w:color w:val="385723" w:themeColor="accent6" w:themeShade="80"/>
          <w:kern w:val="0"/>
          <w:sz w:val="24"/>
          <w:szCs w:val="21"/>
        </w:rPr>
        <w:t>服务</w:t>
      </w:r>
      <w:r>
        <w:rPr>
          <w:rFonts w:hint="eastAsia" w:cs="Arial"/>
          <w:bCs/>
          <w:color w:val="FF0000"/>
          <w:kern w:val="0"/>
          <w:sz w:val="24"/>
          <w:szCs w:val="21"/>
        </w:rPr>
        <w:t>期</w:t>
      </w:r>
      <w:r>
        <w:rPr>
          <w:rFonts w:cs="Arial"/>
          <w:bCs/>
          <w:color w:val="FF0000"/>
          <w:kern w:val="0"/>
          <w:sz w:val="24"/>
          <w:szCs w:val="21"/>
        </w:rPr>
        <w:t>3</w:t>
      </w:r>
      <w:r>
        <w:rPr>
          <w:rFonts w:hint="eastAsia" w:cs="Arial"/>
          <w:bCs/>
          <w:color w:val="FF0000"/>
          <w:kern w:val="0"/>
          <w:sz w:val="24"/>
          <w:szCs w:val="21"/>
        </w:rPr>
        <w:t>个月，</w:t>
      </w:r>
      <w:r>
        <w:rPr>
          <w:rFonts w:hint="eastAsia" w:cs="Arial"/>
          <w:bCs/>
          <w:strike/>
          <w:dstrike w:val="0"/>
          <w:color w:val="FF0000"/>
          <w:kern w:val="0"/>
          <w:sz w:val="24"/>
          <w:szCs w:val="21"/>
        </w:rPr>
        <w:t>自</w:t>
      </w:r>
      <w:r>
        <w:rPr>
          <w:rFonts w:cs="Arial"/>
          <w:bCs/>
          <w:strike/>
          <w:dstrike w:val="0"/>
          <w:color w:val="FF0000"/>
          <w:kern w:val="0"/>
          <w:sz w:val="24"/>
          <w:szCs w:val="21"/>
        </w:rPr>
        <w:t>2019</w:t>
      </w:r>
      <w:r>
        <w:rPr>
          <w:rFonts w:hint="eastAsia" w:cs="Arial"/>
          <w:bCs/>
          <w:strike/>
          <w:dstrike w:val="0"/>
          <w:color w:val="FF0000"/>
          <w:kern w:val="0"/>
          <w:sz w:val="24"/>
          <w:szCs w:val="21"/>
        </w:rPr>
        <w:t>年0</w:t>
      </w:r>
      <w:r>
        <w:rPr>
          <w:rFonts w:cs="Arial"/>
          <w:bCs/>
          <w:strike/>
          <w:dstrike w:val="0"/>
          <w:color w:val="FF0000"/>
          <w:kern w:val="0"/>
          <w:sz w:val="24"/>
          <w:szCs w:val="21"/>
        </w:rPr>
        <w:t>7</w:t>
      </w:r>
      <w:r>
        <w:rPr>
          <w:rFonts w:hint="eastAsia" w:cs="Arial"/>
          <w:bCs/>
          <w:strike/>
          <w:dstrike w:val="0"/>
          <w:color w:val="FF0000"/>
          <w:kern w:val="0"/>
          <w:sz w:val="24"/>
          <w:szCs w:val="21"/>
        </w:rPr>
        <w:t>月</w:t>
      </w:r>
      <w:r>
        <w:rPr>
          <w:rFonts w:cs="Arial"/>
          <w:bCs/>
          <w:strike/>
          <w:dstrike w:val="0"/>
          <w:color w:val="FF0000"/>
          <w:kern w:val="0"/>
          <w:sz w:val="24"/>
          <w:szCs w:val="21"/>
        </w:rPr>
        <w:t>01</w:t>
      </w:r>
      <w:r>
        <w:rPr>
          <w:rFonts w:hint="eastAsia" w:cs="Arial"/>
          <w:bCs/>
          <w:strike/>
          <w:dstrike w:val="0"/>
          <w:color w:val="FF0000"/>
          <w:kern w:val="0"/>
          <w:sz w:val="24"/>
          <w:szCs w:val="21"/>
        </w:rPr>
        <w:t>日起至</w:t>
      </w:r>
      <w:r>
        <w:rPr>
          <w:rFonts w:cs="Arial"/>
          <w:bCs/>
          <w:strike/>
          <w:dstrike w:val="0"/>
          <w:color w:val="FF0000"/>
          <w:kern w:val="0"/>
          <w:sz w:val="24"/>
          <w:szCs w:val="21"/>
        </w:rPr>
        <w:t>2019</w:t>
      </w:r>
      <w:r>
        <w:rPr>
          <w:rFonts w:hint="eastAsia" w:cs="Arial"/>
          <w:bCs/>
          <w:strike/>
          <w:dstrike w:val="0"/>
          <w:color w:val="FF0000"/>
          <w:kern w:val="0"/>
          <w:sz w:val="24"/>
          <w:szCs w:val="21"/>
        </w:rPr>
        <w:t>年</w:t>
      </w:r>
      <w:r>
        <w:rPr>
          <w:rFonts w:cs="Arial"/>
          <w:bCs/>
          <w:strike/>
          <w:dstrike w:val="0"/>
          <w:color w:val="FF0000"/>
          <w:kern w:val="0"/>
          <w:sz w:val="24"/>
          <w:szCs w:val="21"/>
        </w:rPr>
        <w:t>9</w:t>
      </w:r>
      <w:r>
        <w:rPr>
          <w:rFonts w:hint="eastAsia" w:cs="Arial"/>
          <w:bCs/>
          <w:strike/>
          <w:dstrike w:val="0"/>
          <w:color w:val="FF0000"/>
          <w:kern w:val="0"/>
          <w:sz w:val="24"/>
          <w:szCs w:val="21"/>
        </w:rPr>
        <w:t>月</w:t>
      </w:r>
      <w:r>
        <w:rPr>
          <w:rFonts w:cs="Arial"/>
          <w:bCs/>
          <w:strike/>
          <w:dstrike w:val="0"/>
          <w:color w:val="FF0000"/>
          <w:kern w:val="0"/>
          <w:sz w:val="24"/>
          <w:szCs w:val="21"/>
        </w:rPr>
        <w:t>30</w:t>
      </w:r>
      <w:r>
        <w:rPr>
          <w:rFonts w:hint="eastAsia" w:cs="Arial"/>
          <w:bCs/>
          <w:strike/>
          <w:dstrike w:val="0"/>
          <w:color w:val="FF0000"/>
          <w:kern w:val="0"/>
          <w:sz w:val="24"/>
          <w:szCs w:val="21"/>
        </w:rPr>
        <w:t>日止</w:t>
      </w:r>
      <w:r>
        <w:rPr>
          <w:rFonts w:hint="eastAsia" w:cs="Arial"/>
          <w:bCs/>
          <w:color w:val="FF0000"/>
          <w:kern w:val="0"/>
          <w:sz w:val="24"/>
          <w:szCs w:val="21"/>
        </w:rPr>
        <w:t>，</w:t>
      </w:r>
      <w:r>
        <w:rPr>
          <w:rFonts w:hint="default" w:cs="Arial"/>
          <w:b/>
          <w:bCs w:val="0"/>
          <w:color w:val="385723" w:themeColor="accent6" w:themeShade="80"/>
          <w:kern w:val="0"/>
          <w:sz w:val="24"/>
          <w:szCs w:val="21"/>
        </w:rPr>
        <w:t>合同</w:t>
      </w:r>
      <w:r>
        <w:rPr>
          <w:rFonts w:hint="eastAsia" w:cs="Arial"/>
          <w:bCs/>
          <w:color w:val="FF0000"/>
          <w:kern w:val="0"/>
          <w:sz w:val="24"/>
          <w:szCs w:val="21"/>
        </w:rPr>
        <w:t>自双方签字盖章之日起正式生效。</w:t>
      </w:r>
      <w:r>
        <w:rPr>
          <w:rFonts w:hint="default" w:cs="Arial"/>
          <w:b/>
          <w:bCs w:val="0"/>
          <w:color w:val="385723" w:themeColor="accent6" w:themeShade="80"/>
          <w:kern w:val="0"/>
          <w:sz w:val="24"/>
          <w:szCs w:val="21"/>
        </w:rPr>
        <w:t>甲方将在合同签订后5个工作日内交付《需求分析确认书》，书中包含项目安排、技术目标和原型设计。甲方需在5个工作日内响应并修改</w:t>
      </w:r>
      <w:r>
        <w:rPr>
          <w:rFonts w:hint="default" w:cs="Arial"/>
          <w:b/>
          <w:bCs w:val="0"/>
          <w:color w:val="385723" w:themeColor="accent6" w:themeShade="80"/>
          <w:kern w:val="0"/>
          <w:sz w:val="24"/>
          <w:szCs w:val="21"/>
        </w:rPr>
        <w:t>《需求分析确认书》</w:t>
      </w:r>
      <w:r>
        <w:rPr>
          <w:rFonts w:hint="default" w:cs="Arial"/>
          <w:b/>
          <w:bCs w:val="0"/>
          <w:color w:val="385723" w:themeColor="accent6" w:themeShade="80"/>
          <w:kern w:val="0"/>
          <w:sz w:val="24"/>
          <w:szCs w:val="21"/>
        </w:rPr>
        <w:t>。在需求正式确定后（或甲方在5个工作日内未响应），依据</w:t>
      </w:r>
      <w:r>
        <w:rPr>
          <w:rFonts w:hint="default" w:cs="Arial"/>
          <w:b/>
          <w:bCs w:val="0"/>
          <w:color w:val="385723" w:themeColor="accent6" w:themeShade="80"/>
          <w:kern w:val="0"/>
          <w:sz w:val="24"/>
          <w:szCs w:val="21"/>
        </w:rPr>
        <w:t>《需求分析确认书》</w:t>
      </w:r>
      <w:r>
        <w:rPr>
          <w:rFonts w:hint="default" w:cs="Arial"/>
          <w:b/>
          <w:bCs w:val="0"/>
          <w:color w:val="385723" w:themeColor="accent6" w:themeShade="80"/>
          <w:kern w:val="0"/>
          <w:sz w:val="24"/>
          <w:szCs w:val="21"/>
        </w:rPr>
        <w:t>正式启动技术开发。验收后正式计算服务期。服务期为从验收当日计算后3个月整。</w:t>
      </w:r>
    </w:p>
    <w:p>
      <w:pPr>
        <w:pStyle w:val="21"/>
        <w:widowControl/>
        <w:numPr>
          <w:ilvl w:val="0"/>
          <w:numId w:val="4"/>
        </w:numPr>
        <w:shd w:val="clear" w:color="auto" w:fill="FFFFFF"/>
        <w:adjustRightInd w:val="0"/>
        <w:snapToGrid w:val="0"/>
        <w:spacing w:after="312" w:afterLines="100"/>
        <w:ind w:firstLineChars="0"/>
        <w:rPr>
          <w:rFonts w:cs="Arial"/>
          <w:b/>
          <w:bCs w:val="0"/>
          <w:color w:val="385723" w:themeColor="accent6" w:themeShade="80"/>
          <w:kern w:val="0"/>
          <w:sz w:val="24"/>
          <w:szCs w:val="21"/>
        </w:rPr>
      </w:pPr>
      <w:r>
        <w:rPr>
          <w:rFonts w:cs="Arial"/>
          <w:b/>
          <w:bCs w:val="0"/>
          <w:color w:val="385723" w:themeColor="accent6" w:themeShade="80"/>
          <w:kern w:val="0"/>
          <w:sz w:val="24"/>
          <w:szCs w:val="21"/>
        </w:rPr>
        <w:t>只要依据《需求分析确认书》完成项目开发。乙方有权在项目安排预定的时间到期前的任何一天启动验收流程。甲方需在启动验收流程后依据《需求分析确认书》的技术要求，5个工作日内完成验收。完成验收后即时计算服务期。甲方5个工作日未响应验收流程，即为放弃验收，开始计算服务期。</w:t>
      </w:r>
    </w:p>
    <w:p>
      <w:pPr>
        <w:pStyle w:val="21"/>
        <w:widowControl/>
        <w:numPr>
          <w:ilvl w:val="0"/>
          <w:numId w:val="4"/>
        </w:numPr>
        <w:shd w:val="clear" w:color="auto" w:fill="FFFFFF"/>
        <w:adjustRightInd w:val="0"/>
        <w:snapToGrid w:val="0"/>
        <w:spacing w:after="312" w:afterLines="100"/>
        <w:ind w:firstLineChars="0"/>
        <w:rPr>
          <w:rFonts w:cs="Arial"/>
          <w:b/>
          <w:bCs w:val="0"/>
          <w:color w:val="385723" w:themeColor="accent6" w:themeShade="80"/>
          <w:kern w:val="0"/>
          <w:sz w:val="24"/>
          <w:szCs w:val="21"/>
        </w:rPr>
      </w:pPr>
      <w:r>
        <w:rPr>
          <w:rFonts w:cs="Arial"/>
          <w:b/>
          <w:bCs w:val="0"/>
          <w:color w:val="385723" w:themeColor="accent6" w:themeShade="80"/>
          <w:kern w:val="0"/>
          <w:sz w:val="24"/>
          <w:szCs w:val="21"/>
        </w:rPr>
        <w:t>服务期内，甲方针对技术细节点未完整履行的部分（比如承诺采集20个渠道，但是交付时尚未想好哪20个，在服务期中继续增加的场景）。乙方接到甲方要求立即继续开发，不得推诿。小变动乙方需在一个工作日内口头反馈简易计划。大变动需在三个工作日内提供书面的系统修改计划。未在</w:t>
      </w:r>
      <w:r>
        <w:rPr>
          <w:rFonts w:cs="Arial"/>
          <w:b/>
          <w:bCs w:val="0"/>
          <w:color w:val="385723" w:themeColor="accent6" w:themeShade="80"/>
          <w:kern w:val="0"/>
          <w:sz w:val="24"/>
          <w:szCs w:val="21"/>
        </w:rPr>
        <w:t>《需求分析确认书》</w:t>
      </w:r>
      <w:r>
        <w:rPr>
          <w:rFonts w:cs="Arial"/>
          <w:b/>
          <w:bCs w:val="0"/>
          <w:color w:val="385723" w:themeColor="accent6" w:themeShade="80"/>
          <w:kern w:val="0"/>
          <w:sz w:val="24"/>
          <w:szCs w:val="21"/>
        </w:rPr>
        <w:t>涉猎的技术点，需要签订合同补充协议后开发。</w:t>
      </w:r>
    </w:p>
    <w:p>
      <w:pPr>
        <w:pStyle w:val="21"/>
        <w:widowControl/>
        <w:numPr>
          <w:ilvl w:val="0"/>
          <w:numId w:val="4"/>
        </w:numPr>
        <w:shd w:val="clear" w:color="auto" w:fill="FFFFFF"/>
        <w:adjustRightInd w:val="0"/>
        <w:snapToGrid w:val="0"/>
        <w:spacing w:after="312" w:afterLines="100"/>
        <w:ind w:firstLineChars="0"/>
        <w:rPr>
          <w:rFonts w:cs="Arial"/>
          <w:b/>
          <w:bCs w:val="0"/>
          <w:color w:val="385723" w:themeColor="accent6" w:themeShade="80"/>
          <w:kern w:val="0"/>
          <w:sz w:val="24"/>
          <w:szCs w:val="21"/>
        </w:rPr>
      </w:pPr>
      <w:r>
        <w:rPr>
          <w:rFonts w:cs="Arial"/>
          <w:b/>
          <w:bCs w:val="0"/>
          <w:color w:val="385723" w:themeColor="accent6" w:themeShade="80"/>
          <w:kern w:val="0"/>
          <w:sz w:val="24"/>
          <w:szCs w:val="21"/>
        </w:rPr>
        <w:t>由于本合同涉及网络采集类服务支持，服务内有可能会遇到第三方</w:t>
      </w:r>
      <w:r>
        <w:rPr>
          <w:rFonts w:cs="Arial"/>
          <w:b/>
          <w:bCs w:val="0"/>
          <w:color w:val="385723" w:themeColor="accent6" w:themeShade="80"/>
          <w:kern w:val="0"/>
          <w:sz w:val="24"/>
          <w:szCs w:val="21"/>
        </w:rPr>
        <w:t>目标采集网站直接停站</w:t>
      </w:r>
      <w:r>
        <w:rPr>
          <w:rFonts w:cs="Arial"/>
          <w:b/>
          <w:bCs w:val="0"/>
          <w:color w:val="385723" w:themeColor="accent6" w:themeShade="80"/>
          <w:kern w:val="0"/>
          <w:sz w:val="24"/>
          <w:szCs w:val="21"/>
        </w:rPr>
        <w:t>、被采集网站改版、反采集系统升级等不可抗力情况。甲方将会积极解决问题。采取包括但不限于“优化采集策略”、“升级突破能力”、“寻找替代方案”、“寻找替代渠道”等方式方法。若还不能解决问题导致服务不能履行，且甲乙双方未达成和解一致的情况，甲方按时间折算退还剩余服务费服务终止，乙方不承担其他违约责任。</w:t>
      </w:r>
    </w:p>
    <w:p>
      <w:pPr>
        <w:pStyle w:val="21"/>
        <w:widowControl/>
        <w:numPr>
          <w:ilvl w:val="0"/>
          <w:numId w:val="4"/>
        </w:numPr>
        <w:shd w:val="clear" w:color="auto" w:fill="FFFFFF"/>
        <w:adjustRightInd w:val="0"/>
        <w:snapToGrid w:val="0"/>
        <w:spacing w:after="312" w:afterLines="100"/>
        <w:ind w:firstLineChars="0"/>
        <w:rPr>
          <w:rFonts w:cs="Arial"/>
          <w:bCs/>
          <w:color w:val="FF0000"/>
          <w:kern w:val="0"/>
          <w:sz w:val="24"/>
          <w:szCs w:val="21"/>
        </w:rPr>
      </w:pPr>
      <w:r>
        <w:rPr>
          <w:rFonts w:cs="Arial"/>
          <w:bCs/>
          <w:color w:val="FF0000"/>
          <w:kern w:val="0"/>
          <w:sz w:val="24"/>
          <w:szCs w:val="21"/>
        </w:rPr>
        <w:t>本协议期限届满时，如双方</w:t>
      </w:r>
      <w:r>
        <w:rPr>
          <w:rFonts w:hint="eastAsia" w:cs="Arial"/>
          <w:bCs/>
          <w:color w:val="FF0000"/>
          <w:kern w:val="0"/>
          <w:sz w:val="24"/>
          <w:szCs w:val="21"/>
        </w:rPr>
        <w:t>均</w:t>
      </w:r>
      <w:r>
        <w:rPr>
          <w:rFonts w:cs="Arial"/>
          <w:bCs/>
          <w:color w:val="FF0000"/>
          <w:kern w:val="0"/>
          <w:sz w:val="24"/>
          <w:szCs w:val="21"/>
        </w:rPr>
        <w:t>未提出结束合作的书面要求，则协议期限自动顺延</w:t>
      </w:r>
      <w:r>
        <w:rPr>
          <w:rFonts w:hint="eastAsia" w:cs="Arial"/>
          <w:bCs/>
          <w:color w:val="FF0000"/>
          <w:kern w:val="0"/>
          <w:sz w:val="24"/>
          <w:szCs w:val="21"/>
        </w:rPr>
        <w:t xml:space="preserve"> </w:t>
      </w:r>
      <w:r>
        <w:rPr>
          <w:rFonts w:hint="eastAsia" w:cs="Arial"/>
          <w:bCs/>
          <w:color w:val="FF0000"/>
          <w:kern w:val="0"/>
          <w:sz w:val="24"/>
          <w:szCs w:val="21"/>
          <w:u w:val="single"/>
        </w:rPr>
        <w:t xml:space="preserve">叁 </w:t>
      </w:r>
      <w:r>
        <w:rPr>
          <w:rFonts w:cs="Arial"/>
          <w:bCs/>
          <w:color w:val="FF0000"/>
          <w:kern w:val="0"/>
          <w:sz w:val="24"/>
          <w:szCs w:val="21"/>
          <w:u w:val="single"/>
        </w:rPr>
        <w:t>(</w:t>
      </w:r>
      <w:r>
        <w:rPr>
          <w:rFonts w:hint="eastAsia" w:cs="Arial"/>
          <w:bCs/>
          <w:color w:val="FF0000"/>
          <w:kern w:val="0"/>
          <w:sz w:val="24"/>
          <w:szCs w:val="21"/>
          <w:u w:val="single"/>
        </w:rPr>
        <w:t>3</w:t>
      </w:r>
      <w:r>
        <w:rPr>
          <w:rFonts w:cs="Arial"/>
          <w:bCs/>
          <w:color w:val="FF0000"/>
          <w:kern w:val="0"/>
          <w:sz w:val="24"/>
          <w:szCs w:val="21"/>
          <w:u w:val="single"/>
        </w:rPr>
        <w:t>)</w:t>
      </w:r>
      <w:r>
        <w:rPr>
          <w:rFonts w:hint="eastAsia" w:cs="Arial"/>
          <w:bCs/>
          <w:color w:val="FF0000"/>
          <w:kern w:val="0"/>
          <w:sz w:val="24"/>
          <w:szCs w:val="21"/>
          <w:u w:val="single"/>
        </w:rPr>
        <w:t>个月</w:t>
      </w:r>
      <w:r>
        <w:rPr>
          <w:rFonts w:cs="Arial"/>
          <w:bCs/>
          <w:color w:val="FF0000"/>
          <w:kern w:val="0"/>
          <w:sz w:val="24"/>
          <w:szCs w:val="21"/>
        </w:rPr>
        <w:t>；若在协议期限的每一次顺延期限届满时，双方仍</w:t>
      </w:r>
      <w:r>
        <w:rPr>
          <w:rFonts w:hint="eastAsia" w:cs="Arial"/>
          <w:bCs/>
          <w:color w:val="FF0000"/>
          <w:kern w:val="0"/>
          <w:sz w:val="24"/>
          <w:szCs w:val="21"/>
        </w:rPr>
        <w:t>均</w:t>
      </w:r>
      <w:r>
        <w:rPr>
          <w:rFonts w:cs="Arial"/>
          <w:bCs/>
          <w:color w:val="FF0000"/>
          <w:kern w:val="0"/>
          <w:sz w:val="24"/>
          <w:szCs w:val="21"/>
        </w:rPr>
        <w:t>未提出结束合作的书面要求，则协议期限将每次自动顺延</w:t>
      </w:r>
      <w:r>
        <w:rPr>
          <w:rFonts w:hint="eastAsia" w:cs="Arial"/>
          <w:bCs/>
          <w:color w:val="FF0000"/>
          <w:kern w:val="0"/>
          <w:sz w:val="24"/>
          <w:szCs w:val="21"/>
          <w:u w:val="single"/>
        </w:rPr>
        <w:t xml:space="preserve"> 壹</w:t>
      </w:r>
      <w:r>
        <w:rPr>
          <w:rFonts w:cs="Arial"/>
          <w:bCs/>
          <w:color w:val="FF0000"/>
          <w:kern w:val="0"/>
          <w:sz w:val="24"/>
          <w:szCs w:val="21"/>
          <w:u w:val="single"/>
        </w:rPr>
        <w:t>(</w:t>
      </w:r>
      <w:r>
        <w:rPr>
          <w:rFonts w:hint="eastAsia" w:cs="Arial"/>
          <w:bCs/>
          <w:color w:val="FF0000"/>
          <w:kern w:val="0"/>
          <w:sz w:val="24"/>
          <w:szCs w:val="21"/>
          <w:u w:val="single"/>
        </w:rPr>
        <w:t>1</w:t>
      </w:r>
      <w:r>
        <w:rPr>
          <w:rFonts w:cs="Arial"/>
          <w:bCs/>
          <w:color w:val="FF0000"/>
          <w:kern w:val="0"/>
          <w:sz w:val="24"/>
          <w:szCs w:val="21"/>
          <w:u w:val="single"/>
        </w:rPr>
        <w:t>)</w:t>
      </w:r>
      <w:r>
        <w:rPr>
          <w:rFonts w:hint="eastAsia" w:cs="Arial"/>
          <w:bCs/>
          <w:color w:val="FF0000"/>
          <w:kern w:val="0"/>
          <w:sz w:val="24"/>
          <w:szCs w:val="21"/>
          <w:u w:val="single"/>
        </w:rPr>
        <w:t xml:space="preserve"> </w:t>
      </w:r>
      <w:r>
        <w:rPr>
          <w:rFonts w:cs="Arial"/>
          <w:bCs/>
          <w:color w:val="FF0000"/>
          <w:kern w:val="0"/>
          <w:sz w:val="24"/>
          <w:szCs w:val="21"/>
          <w:u w:val="single"/>
        </w:rPr>
        <w:t>年</w:t>
      </w:r>
      <w:r>
        <w:rPr>
          <w:rFonts w:cs="Arial"/>
          <w:bCs/>
          <w:color w:val="FF0000"/>
          <w:kern w:val="0"/>
          <w:sz w:val="24"/>
          <w:szCs w:val="21"/>
        </w:rPr>
        <w:t>。</w:t>
      </w:r>
      <w:r>
        <w:rPr>
          <w:rFonts w:cs="Arial"/>
          <w:b/>
          <w:bCs w:val="0"/>
          <w:color w:val="385723" w:themeColor="accent6" w:themeShade="80"/>
          <w:kern w:val="0"/>
          <w:sz w:val="24"/>
          <w:szCs w:val="21"/>
        </w:rPr>
        <w:t>（没看懂，到底是三个月还是一年？）</w:t>
      </w:r>
    </w:p>
    <w:p>
      <w:pPr>
        <w:spacing w:line="300" w:lineRule="auto"/>
        <w:rPr>
          <w:rFonts w:ascii="楷体" w:hAnsi="楷体" w:eastAsia="楷体"/>
          <w:b/>
          <w:color w:val="FF0000"/>
          <w:sz w:val="24"/>
        </w:rPr>
      </w:pPr>
    </w:p>
    <w:p>
      <w:pPr>
        <w:tabs>
          <w:tab w:val="left" w:pos="1134"/>
        </w:tabs>
        <w:adjustRightInd w:val="0"/>
        <w:snapToGrid w:val="0"/>
        <w:spacing w:line="300" w:lineRule="auto"/>
        <w:ind w:firstLine="544" w:firstLineChars="227"/>
        <w:rPr>
          <w:rFonts w:ascii="楷体" w:hAnsi="楷体" w:eastAsia="楷体"/>
          <w:color w:val="000000"/>
          <w:sz w:val="24"/>
        </w:rPr>
      </w:pPr>
    </w:p>
    <w:p>
      <w:pPr>
        <w:tabs>
          <w:tab w:val="left" w:pos="1134"/>
        </w:tabs>
        <w:adjustRightInd w:val="0"/>
        <w:snapToGrid w:val="0"/>
        <w:spacing w:line="300" w:lineRule="auto"/>
        <w:rPr>
          <w:rFonts w:ascii="楷体" w:hAnsi="楷体" w:eastAsia="楷体"/>
          <w:color w:val="000000"/>
          <w:sz w:val="24"/>
        </w:rPr>
      </w:pPr>
    </w:p>
    <w:p>
      <w:pPr>
        <w:spacing w:line="300" w:lineRule="auto"/>
        <w:rPr>
          <w:rFonts w:ascii="楷体" w:hAnsi="楷体" w:eastAsia="楷体"/>
          <w:b/>
          <w:color w:val="FF0000"/>
          <w:sz w:val="24"/>
        </w:rPr>
      </w:pPr>
      <w:r>
        <w:rPr>
          <w:rFonts w:hint="eastAsia" w:ascii="楷体" w:hAnsi="楷体" w:eastAsia="楷体"/>
          <w:b/>
          <w:color w:val="FF0000"/>
          <w:sz w:val="24"/>
        </w:rPr>
        <w:t>第五条   产品交付及验收 ？</w:t>
      </w:r>
    </w:p>
    <w:p>
      <w:pPr>
        <w:spacing w:line="300" w:lineRule="auto"/>
        <w:ind w:firstLine="424" w:firstLineChars="177"/>
        <w:rPr>
          <w:rFonts w:ascii="楷体" w:hAnsi="楷体" w:eastAsia="楷体"/>
          <w:color w:val="000000"/>
          <w:sz w:val="24"/>
        </w:rPr>
      </w:pPr>
      <w:r>
        <w:rPr>
          <w:rFonts w:hint="eastAsia" w:ascii="楷体" w:hAnsi="楷体" w:eastAsia="楷体"/>
          <w:color w:val="000000"/>
          <w:sz w:val="24"/>
        </w:rPr>
        <w:t>1.交付地点：</w:t>
      </w:r>
      <w:r>
        <w:rPr>
          <w:rFonts w:hint="eastAsia" w:ascii="楷体" w:hAnsi="楷体" w:eastAsia="楷体"/>
          <w:color w:val="000000"/>
          <w:sz w:val="24"/>
          <w:u w:val="single"/>
        </w:rPr>
        <w:t>深圳市比一比网络科技有限公司</w:t>
      </w:r>
      <w:r>
        <w:rPr>
          <w:rFonts w:hint="eastAsia" w:ascii="楷体" w:hAnsi="楷体" w:eastAsia="楷体"/>
          <w:color w:val="000000"/>
          <w:sz w:val="24"/>
        </w:rPr>
        <w:t>。</w:t>
      </w:r>
    </w:p>
    <w:p>
      <w:pPr>
        <w:spacing w:line="300" w:lineRule="auto"/>
        <w:ind w:left="1" w:firstLine="425" w:firstLineChars="177"/>
        <w:rPr>
          <w:rFonts w:ascii="楷体" w:hAnsi="楷体" w:eastAsia="楷体"/>
          <w:b/>
          <w:bCs/>
          <w:color w:val="385723" w:themeColor="accent6" w:themeShade="80"/>
          <w:sz w:val="24"/>
        </w:rPr>
      </w:pPr>
      <w:r>
        <w:rPr>
          <w:rFonts w:hint="eastAsia" w:ascii="楷体" w:hAnsi="楷体" w:eastAsia="楷体"/>
          <w:b/>
          <w:bCs/>
          <w:color w:val="385723" w:themeColor="accent6" w:themeShade="80"/>
          <w:sz w:val="24"/>
        </w:rPr>
        <w:t>2.交付时间：</w:t>
      </w:r>
      <w:r>
        <w:rPr>
          <w:rFonts w:hint="default" w:ascii="楷体" w:hAnsi="楷体" w:eastAsia="楷体"/>
          <w:b/>
          <w:bCs/>
          <w:color w:val="385723" w:themeColor="accent6" w:themeShade="80"/>
          <w:sz w:val="24"/>
        </w:rPr>
        <w:t>依据《需求分析确认书》注明时间交付。</w:t>
      </w:r>
    </w:p>
    <w:p>
      <w:pPr>
        <w:spacing w:line="300" w:lineRule="auto"/>
        <w:ind w:firstLine="424" w:firstLineChars="177"/>
        <w:rPr>
          <w:rFonts w:ascii="楷体_GB2312" w:hAnsi="楷体" w:eastAsia="楷体_GB2312"/>
          <w:strike/>
          <w:dstrike w:val="0"/>
          <w:color w:val="000000"/>
          <w:sz w:val="24"/>
        </w:rPr>
      </w:pPr>
      <w:r>
        <w:rPr>
          <w:rFonts w:hint="eastAsia" w:ascii="楷体_GB2312" w:hAnsi="楷体" w:eastAsia="楷体_GB2312"/>
          <w:strike/>
          <w:dstrike w:val="0"/>
          <w:color w:val="000000"/>
          <w:sz w:val="24"/>
        </w:rPr>
        <w:t>3.如甲方、短信联调联试等相关接口文档及技术方案未能及时、完整提供，或在短信联调联试过程中存在第三方不配合或处理不及时等情况的，产品交付时间顺延且乙方不承担违约责任。</w:t>
      </w:r>
    </w:p>
    <w:p>
      <w:pPr>
        <w:spacing w:line="300" w:lineRule="auto"/>
        <w:ind w:firstLine="425" w:firstLineChars="177"/>
        <w:rPr>
          <w:rFonts w:ascii="楷体_GB2312" w:hAnsi="楷体" w:eastAsia="楷体_GB2312"/>
          <w:b/>
          <w:bCs/>
          <w:color w:val="385723" w:themeColor="accent6" w:themeShade="80"/>
          <w:sz w:val="24"/>
        </w:rPr>
      </w:pPr>
      <w:r>
        <w:rPr>
          <w:rFonts w:ascii="楷体_GB2312" w:hAnsi="楷体" w:eastAsia="楷体_GB2312"/>
          <w:b/>
          <w:bCs/>
          <w:color w:val="385723" w:themeColor="accent6" w:themeShade="80"/>
          <w:sz w:val="24"/>
        </w:rPr>
        <w:t>3</w:t>
      </w:r>
      <w:r>
        <w:rPr>
          <w:rFonts w:ascii="楷体_GB2312" w:hAnsi="楷体" w:eastAsia="楷体_GB2312"/>
          <w:b/>
          <w:bCs/>
          <w:color w:val="385723" w:themeColor="accent6" w:themeShade="80"/>
          <w:sz w:val="24"/>
        </w:rPr>
        <w:t>.</w:t>
      </w:r>
      <w:r>
        <w:rPr>
          <w:rFonts w:hint="eastAsia" w:ascii="楷体_GB2312" w:hAnsi="楷体" w:eastAsia="楷体_GB2312"/>
          <w:b/>
          <w:bCs/>
          <w:color w:val="385723" w:themeColor="accent6" w:themeShade="80"/>
          <w:sz w:val="24"/>
        </w:rPr>
        <w:t>如甲方</w:t>
      </w:r>
      <w:r>
        <w:rPr>
          <w:rFonts w:hint="default" w:ascii="楷体_GB2312" w:hAnsi="楷体" w:eastAsia="楷体_GB2312"/>
          <w:b/>
          <w:bCs/>
          <w:color w:val="385723" w:themeColor="accent6" w:themeShade="80"/>
          <w:sz w:val="24"/>
        </w:rPr>
        <w:t>有超过</w:t>
      </w:r>
      <w:r>
        <w:rPr>
          <w:rFonts w:hint="default" w:ascii="楷体" w:hAnsi="楷体" w:eastAsia="楷体"/>
          <w:b/>
          <w:bCs/>
          <w:color w:val="385723" w:themeColor="accent6" w:themeShade="80"/>
          <w:sz w:val="24"/>
        </w:rPr>
        <w:t>《需求分析确认书》</w:t>
      </w:r>
      <w:r>
        <w:rPr>
          <w:rFonts w:hint="default" w:ascii="楷体" w:hAnsi="楷体" w:eastAsia="楷体"/>
          <w:b/>
          <w:bCs/>
          <w:color w:val="385723" w:themeColor="accent6" w:themeShade="80"/>
          <w:sz w:val="24"/>
        </w:rPr>
        <w:t>确定需求内容之外的额外开发需求，需签订合同补充协议后开发。如未签订补充协议，甲方不得以额外开发需求延迟验收。</w:t>
      </w:r>
    </w:p>
    <w:p>
      <w:pPr>
        <w:spacing w:line="300" w:lineRule="auto"/>
        <w:ind w:firstLine="424" w:firstLineChars="177"/>
        <w:rPr>
          <w:rFonts w:ascii="楷体_GB2312" w:hAnsi="楷体" w:eastAsia="楷体_GB2312"/>
          <w:color w:val="000000"/>
          <w:sz w:val="24"/>
        </w:rPr>
      </w:pPr>
      <w:r>
        <w:rPr>
          <w:rFonts w:hint="default" w:ascii="楷体_GB2312" w:hAnsi="楷体" w:eastAsia="楷体_GB2312"/>
          <w:color w:val="000000"/>
          <w:sz w:val="24"/>
        </w:rPr>
        <w:t>4</w:t>
      </w:r>
      <w:r>
        <w:rPr>
          <w:rFonts w:hint="eastAsia" w:ascii="楷体_GB2312" w:hAnsi="楷体" w:eastAsia="楷体_GB2312"/>
          <w:color w:val="000000"/>
          <w:sz w:val="24"/>
        </w:rPr>
        <w:t>、验收：</w:t>
      </w:r>
      <w:r>
        <w:rPr>
          <w:rFonts w:ascii="楷体" w:hAnsi="楷体" w:eastAsia="楷体"/>
          <w:color w:val="000000"/>
          <w:sz w:val="24"/>
        </w:rPr>
        <w:t>乙方完成甲方系统</w:t>
      </w:r>
      <w:r>
        <w:rPr>
          <w:rFonts w:hint="eastAsia" w:ascii="楷体" w:hAnsi="楷体" w:eastAsia="楷体"/>
          <w:color w:val="000000"/>
          <w:sz w:val="24"/>
        </w:rPr>
        <w:t>开发并部署至测试环境的</w:t>
      </w:r>
      <w:r>
        <w:rPr>
          <w:rFonts w:hint="default" w:ascii="楷体" w:hAnsi="楷体" w:eastAsia="楷体"/>
          <w:b/>
          <w:bCs/>
          <w:color w:val="385723" w:themeColor="accent6" w:themeShade="80"/>
          <w:sz w:val="24"/>
          <w:u w:val="single"/>
        </w:rPr>
        <w:t>5</w:t>
      </w:r>
      <w:r>
        <w:rPr>
          <w:rFonts w:ascii="楷体" w:hAnsi="楷体" w:eastAsia="楷体"/>
          <w:color w:val="000000"/>
          <w:sz w:val="24"/>
        </w:rPr>
        <w:t>个工作日内</w:t>
      </w:r>
      <w:r>
        <w:rPr>
          <w:rFonts w:hint="eastAsia" w:ascii="楷体" w:hAnsi="楷体" w:eastAsia="楷体"/>
          <w:color w:val="000000"/>
          <w:sz w:val="24"/>
        </w:rPr>
        <w:t>,甲方按附件一功能列表</w:t>
      </w:r>
      <w:r>
        <w:rPr>
          <w:rFonts w:hint="eastAsia" w:ascii="楷体_GB2312" w:hAnsi="楷体" w:eastAsia="楷体_GB2312"/>
          <w:color w:val="000000"/>
          <w:sz w:val="24"/>
        </w:rPr>
        <w:t>对系统进行验收，如</w:t>
      </w:r>
      <w:r>
        <w:rPr>
          <w:rFonts w:hint="eastAsia" w:ascii="楷体_GB2312" w:hAnsi="宋体" w:eastAsia="楷体_GB2312"/>
          <w:color w:val="000000"/>
          <w:sz w:val="24"/>
        </w:rPr>
        <w:t>甲方未提出书面异议则视为系统符合合同约定</w:t>
      </w:r>
      <w:r>
        <w:rPr>
          <w:rFonts w:hint="eastAsia" w:ascii="楷体_GB2312" w:hAnsi="楷体" w:eastAsia="楷体_GB2312"/>
          <w:color w:val="000000"/>
          <w:sz w:val="24"/>
        </w:rPr>
        <w:t>。</w:t>
      </w:r>
    </w:p>
    <w:p>
      <w:pPr>
        <w:spacing w:line="300" w:lineRule="auto"/>
        <w:rPr>
          <w:rFonts w:ascii="楷体" w:hAnsi="楷体" w:eastAsia="楷体"/>
          <w:color w:val="000000"/>
          <w:sz w:val="24"/>
        </w:rPr>
      </w:pPr>
    </w:p>
    <w:p>
      <w:pPr>
        <w:spacing w:line="300" w:lineRule="auto"/>
        <w:rPr>
          <w:rFonts w:ascii="楷体_GB2312" w:hAnsi="宋体" w:eastAsia="楷体_GB2312"/>
          <w:b/>
          <w:sz w:val="24"/>
        </w:rPr>
      </w:pPr>
    </w:p>
    <w:p>
      <w:pPr>
        <w:spacing w:line="300" w:lineRule="auto"/>
        <w:rPr>
          <w:rFonts w:ascii="楷体_GB2312" w:hAnsi="宋体" w:eastAsia="楷体_GB2312"/>
          <w:b/>
          <w:sz w:val="24"/>
        </w:rPr>
      </w:pPr>
      <w:r>
        <w:rPr>
          <w:rFonts w:hint="eastAsia" w:ascii="楷体_GB2312" w:hAnsi="宋体" w:eastAsia="楷体_GB2312"/>
          <w:b/>
          <w:sz w:val="24"/>
        </w:rPr>
        <w:t>第六条 甲方权利与义务</w:t>
      </w:r>
    </w:p>
    <w:p>
      <w:pPr>
        <w:adjustRightInd w:val="0"/>
        <w:snapToGrid w:val="0"/>
        <w:spacing w:line="300" w:lineRule="auto"/>
        <w:ind w:firstLine="480" w:firstLineChars="200"/>
        <w:rPr>
          <w:rFonts w:ascii="楷体_GB2312" w:hAnsi="宋体" w:eastAsia="楷体_GB2312"/>
          <w:sz w:val="24"/>
        </w:rPr>
      </w:pPr>
      <w:r>
        <w:rPr>
          <w:rFonts w:hint="eastAsia" w:ascii="楷体_GB2312" w:hAnsi="宋体" w:eastAsia="楷体_GB2312"/>
          <w:sz w:val="24"/>
        </w:rPr>
        <w:t>1.甲方有权在合同规定范围内使用软件产品和服务产品。</w:t>
      </w:r>
    </w:p>
    <w:p>
      <w:pPr>
        <w:adjustRightInd w:val="0"/>
        <w:snapToGrid w:val="0"/>
        <w:spacing w:line="300" w:lineRule="auto"/>
        <w:ind w:firstLine="480" w:firstLineChars="200"/>
        <w:rPr>
          <w:rFonts w:ascii="楷体_GB2312" w:hAnsi="宋体" w:eastAsia="楷体_GB2312"/>
          <w:sz w:val="24"/>
        </w:rPr>
      </w:pPr>
      <w:r>
        <w:rPr>
          <w:rFonts w:hint="eastAsia" w:ascii="楷体_GB2312" w:hAnsi="宋体" w:eastAsia="楷体_GB2312"/>
          <w:sz w:val="24"/>
        </w:rPr>
        <w:t>2.甲方有义务遵守本合同的各项条款并按本合同约定的期限向乙方支付本合同项下的价款。</w:t>
      </w:r>
    </w:p>
    <w:p>
      <w:pPr>
        <w:adjustRightInd w:val="0"/>
        <w:snapToGrid w:val="0"/>
        <w:spacing w:line="300" w:lineRule="auto"/>
        <w:ind w:firstLine="480" w:firstLineChars="200"/>
        <w:rPr>
          <w:rFonts w:ascii="楷体_GB2312" w:hAnsi="宋体" w:eastAsia="楷体_GB2312"/>
          <w:sz w:val="24"/>
        </w:rPr>
      </w:pPr>
      <w:r>
        <w:rPr>
          <w:rFonts w:hint="eastAsia" w:ascii="楷体_GB2312" w:hAnsi="宋体" w:eastAsia="楷体_GB2312"/>
          <w:sz w:val="24"/>
        </w:rPr>
        <w:t>3.未经乙方书面许可，甲方对本合同项下所涉之软件产品和服务产品及其相关文件不得有销售、发行、转让、复制、出租、赠与、提供、抄袭及修改等任何侵权之行为。</w:t>
      </w:r>
    </w:p>
    <w:p>
      <w:pPr>
        <w:adjustRightInd w:val="0"/>
        <w:snapToGrid w:val="0"/>
        <w:spacing w:line="300" w:lineRule="auto"/>
        <w:ind w:firstLine="480" w:firstLineChars="200"/>
        <w:rPr>
          <w:rFonts w:ascii="楷体_GB2312" w:hAnsi="宋体" w:eastAsia="楷体_GB2312"/>
          <w:sz w:val="24"/>
        </w:rPr>
      </w:pPr>
      <w:r>
        <w:rPr>
          <w:rFonts w:hint="eastAsia" w:ascii="楷体_GB2312" w:hAnsi="宋体" w:eastAsia="楷体_GB2312"/>
          <w:sz w:val="24"/>
        </w:rPr>
        <w:t>4.甲方不得协助第三者对本合同项下所涉之软件产品和服务产品及其相关文件作出侵权行为，否则，甲方应与第三者承担共同侵权之连带赔偿责任。</w:t>
      </w:r>
    </w:p>
    <w:p>
      <w:pPr>
        <w:spacing w:line="300" w:lineRule="auto"/>
        <w:rPr>
          <w:rFonts w:ascii="楷体_GB2312" w:hAnsi="宋体" w:eastAsia="楷体_GB2312"/>
          <w:b/>
          <w:sz w:val="24"/>
        </w:rPr>
      </w:pPr>
    </w:p>
    <w:p>
      <w:pPr>
        <w:spacing w:line="300" w:lineRule="auto"/>
        <w:rPr>
          <w:rFonts w:ascii="楷体_GB2312" w:hAnsi="宋体" w:eastAsia="楷体_GB2312"/>
          <w:b/>
          <w:sz w:val="24"/>
        </w:rPr>
      </w:pPr>
      <w:r>
        <w:rPr>
          <w:rFonts w:hint="eastAsia" w:ascii="楷体_GB2312" w:hAnsi="宋体" w:eastAsia="楷体_GB2312"/>
          <w:b/>
          <w:sz w:val="24"/>
        </w:rPr>
        <w:t>第七条  乙方权利与义务</w:t>
      </w:r>
    </w:p>
    <w:p>
      <w:pPr>
        <w:adjustRightInd w:val="0"/>
        <w:snapToGrid w:val="0"/>
        <w:spacing w:line="300" w:lineRule="auto"/>
        <w:ind w:firstLine="480" w:firstLineChars="200"/>
        <w:rPr>
          <w:rFonts w:ascii="楷体_GB2312" w:hAnsi="宋体" w:eastAsia="楷体_GB2312"/>
          <w:sz w:val="24"/>
        </w:rPr>
      </w:pPr>
      <w:r>
        <w:rPr>
          <w:rFonts w:hint="eastAsia" w:ascii="楷体_GB2312" w:hAnsi="宋体" w:eastAsia="楷体_GB2312"/>
          <w:sz w:val="24"/>
        </w:rPr>
        <w:t>1.乙方有权获得本合同约定的价款。</w:t>
      </w:r>
    </w:p>
    <w:p>
      <w:pPr>
        <w:adjustRightInd w:val="0"/>
        <w:snapToGrid w:val="0"/>
        <w:spacing w:line="300" w:lineRule="auto"/>
        <w:ind w:firstLine="480" w:firstLineChars="200"/>
        <w:rPr>
          <w:rFonts w:ascii="楷体_GB2312" w:hAnsi="宋体" w:eastAsia="楷体_GB2312"/>
          <w:sz w:val="24"/>
        </w:rPr>
      </w:pPr>
      <w:r>
        <w:rPr>
          <w:rFonts w:hint="eastAsia" w:ascii="楷体_GB2312" w:hAnsi="宋体" w:eastAsia="楷体_GB2312"/>
          <w:sz w:val="24"/>
        </w:rPr>
        <w:t>2.乙方有义务遵守本合同的各项条款并按本合同约定向甲方提供软件产品和服务产品。</w:t>
      </w:r>
    </w:p>
    <w:p>
      <w:pPr>
        <w:adjustRightInd w:val="0"/>
        <w:snapToGrid w:val="0"/>
        <w:spacing w:line="300" w:lineRule="auto"/>
        <w:ind w:firstLine="480" w:firstLineChars="200"/>
        <w:rPr>
          <w:rFonts w:ascii="楷体_GB2312" w:hAnsi="宋体" w:eastAsia="楷体_GB2312"/>
          <w:sz w:val="24"/>
        </w:rPr>
      </w:pPr>
      <w:r>
        <w:rPr>
          <w:rFonts w:hint="eastAsia" w:ascii="楷体_GB2312" w:hAnsi="宋体" w:eastAsia="楷体_GB2312"/>
          <w:sz w:val="24"/>
        </w:rPr>
        <w:t>3.当本合同项下之软件产品和服务产品版本升级时，乙方可应甲方申请提供新版软件，相关的费用、服务等条款由双方另行协商并签订书面合同。</w:t>
      </w:r>
    </w:p>
    <w:p>
      <w:pPr>
        <w:adjustRightInd w:val="0"/>
        <w:snapToGrid w:val="0"/>
        <w:spacing w:line="300" w:lineRule="auto"/>
        <w:ind w:firstLine="480" w:firstLineChars="200"/>
        <w:rPr>
          <w:rFonts w:ascii="楷体_GB2312" w:hAnsi="宋体" w:eastAsia="楷体_GB2312"/>
          <w:sz w:val="24"/>
        </w:rPr>
      </w:pPr>
      <w:r>
        <w:rPr>
          <w:rFonts w:hint="eastAsia" w:ascii="楷体_GB2312" w:hAnsi="宋体" w:eastAsia="楷体_GB2312"/>
          <w:sz w:val="24"/>
        </w:rPr>
        <w:t>4.乙方有权拒绝甲方提出的合同约定之外的不合理服务要求。</w:t>
      </w:r>
    </w:p>
    <w:p>
      <w:pPr>
        <w:adjustRightInd w:val="0"/>
        <w:snapToGrid w:val="0"/>
        <w:spacing w:line="300" w:lineRule="auto"/>
        <w:ind w:firstLine="480" w:firstLineChars="200"/>
        <w:rPr>
          <w:rFonts w:ascii="楷体_GB2312" w:hAnsi="宋体" w:eastAsia="楷体_GB2312"/>
          <w:sz w:val="24"/>
        </w:rPr>
      </w:pPr>
      <w:r>
        <w:rPr>
          <w:rFonts w:hint="eastAsia" w:ascii="楷体_GB2312" w:hAnsi="宋体" w:eastAsia="楷体_GB2312"/>
          <w:sz w:val="24"/>
        </w:rPr>
        <w:t>5.乙方不承担因第三方接口等第三方原因导致乙方软件产品功能无法实现或软件产品无法正常运行的责任。</w:t>
      </w:r>
    </w:p>
    <w:p>
      <w:pPr>
        <w:adjustRightInd w:val="0"/>
        <w:snapToGrid w:val="0"/>
        <w:spacing w:line="300" w:lineRule="auto"/>
        <w:ind w:firstLine="480" w:firstLineChars="200"/>
        <w:rPr>
          <w:rFonts w:ascii="楷体_GB2312" w:hAnsi="宋体" w:eastAsia="楷体_GB2312"/>
          <w:sz w:val="24"/>
        </w:rPr>
      </w:pPr>
      <w:r>
        <w:rPr>
          <w:rFonts w:hint="eastAsia" w:ascii="楷体_GB2312" w:hAnsi="宋体" w:eastAsia="楷体_GB2312"/>
          <w:sz w:val="24"/>
        </w:rPr>
        <w:t>6.乙方不承担因甲方人员进行非法操作、密码泄露、病毒感染、硬件网络故障等非乙方原因导致的系统紊乱的责任，可协助甲方恢复系统正常运行，工作日2个小时内响应甲方，非工作日范围则下一工作日的2小时内响应甲方。</w:t>
      </w:r>
    </w:p>
    <w:p>
      <w:pPr>
        <w:adjustRightInd w:val="0"/>
        <w:snapToGrid w:val="0"/>
        <w:spacing w:line="300" w:lineRule="auto"/>
        <w:ind w:left="420"/>
        <w:rPr>
          <w:rFonts w:ascii="楷体_GB2312" w:hAnsi="宋体" w:eastAsia="楷体_GB2312"/>
          <w:sz w:val="24"/>
        </w:rPr>
      </w:pPr>
    </w:p>
    <w:p>
      <w:pPr>
        <w:spacing w:line="300" w:lineRule="auto"/>
        <w:rPr>
          <w:rFonts w:ascii="楷体_GB2312" w:hAnsi="宋体" w:eastAsia="楷体_GB2312"/>
          <w:b/>
          <w:sz w:val="24"/>
        </w:rPr>
      </w:pPr>
      <w:r>
        <w:rPr>
          <w:rFonts w:hint="eastAsia" w:ascii="楷体_GB2312" w:hAnsi="宋体" w:eastAsia="楷体_GB2312"/>
          <w:b/>
          <w:sz w:val="24"/>
        </w:rPr>
        <w:t>第八条  声明及保证</w:t>
      </w:r>
    </w:p>
    <w:p>
      <w:pPr>
        <w:tabs>
          <w:tab w:val="left" w:pos="1134"/>
        </w:tabs>
        <w:adjustRightInd w:val="0"/>
        <w:snapToGrid w:val="0"/>
        <w:spacing w:line="300" w:lineRule="auto"/>
        <w:ind w:firstLine="480" w:firstLineChars="200"/>
        <w:rPr>
          <w:rFonts w:ascii="楷体_GB2312" w:hAnsi="宋体" w:eastAsia="楷体_GB2312"/>
          <w:sz w:val="24"/>
        </w:rPr>
      </w:pPr>
      <w:r>
        <w:rPr>
          <w:rFonts w:hint="eastAsia" w:ascii="楷体_GB2312" w:hAnsi="宋体" w:eastAsia="楷体_GB2312"/>
          <w:sz w:val="24"/>
        </w:rPr>
        <w:t>每一方均不可撤销的对对方声明及保证：</w:t>
      </w:r>
    </w:p>
    <w:p>
      <w:pPr>
        <w:numPr>
          <w:ilvl w:val="0"/>
          <w:numId w:val="5"/>
        </w:numPr>
        <w:tabs>
          <w:tab w:val="left" w:pos="709"/>
        </w:tabs>
        <w:adjustRightInd w:val="0"/>
        <w:snapToGrid w:val="0"/>
        <w:spacing w:line="300" w:lineRule="auto"/>
        <w:ind w:firstLine="6"/>
        <w:rPr>
          <w:rFonts w:ascii="楷体_GB2312" w:hAnsi="宋体" w:eastAsia="楷体_GB2312"/>
          <w:sz w:val="24"/>
        </w:rPr>
      </w:pPr>
      <w:r>
        <w:rPr>
          <w:rFonts w:hint="eastAsia" w:ascii="楷体_GB2312" w:hAnsi="宋体" w:eastAsia="楷体_GB2312"/>
          <w:sz w:val="24"/>
        </w:rPr>
        <w:t>拥有合法资质从事本合同项下之交易，且该交易符合其经营范围之规定。</w:t>
      </w:r>
    </w:p>
    <w:p>
      <w:pPr>
        <w:numPr>
          <w:ilvl w:val="0"/>
          <w:numId w:val="5"/>
        </w:numPr>
        <w:tabs>
          <w:tab w:val="left" w:pos="709"/>
        </w:tabs>
        <w:adjustRightInd w:val="0"/>
        <w:snapToGrid w:val="0"/>
        <w:spacing w:line="300" w:lineRule="auto"/>
        <w:ind w:firstLine="6"/>
        <w:rPr>
          <w:rFonts w:ascii="楷体_GB2312" w:hAnsi="宋体" w:eastAsia="楷体_GB2312"/>
          <w:sz w:val="24"/>
        </w:rPr>
      </w:pPr>
      <w:r>
        <w:rPr>
          <w:rFonts w:hint="eastAsia" w:ascii="楷体_GB2312" w:hAnsi="宋体" w:eastAsia="楷体_GB2312"/>
          <w:sz w:val="24"/>
        </w:rPr>
        <w:t>可全权订立本合同并履行其于本合同项下之义务。</w:t>
      </w:r>
    </w:p>
    <w:p>
      <w:pPr>
        <w:numPr>
          <w:ilvl w:val="0"/>
          <w:numId w:val="5"/>
        </w:numPr>
        <w:tabs>
          <w:tab w:val="left" w:pos="709"/>
        </w:tabs>
        <w:adjustRightInd w:val="0"/>
        <w:snapToGrid w:val="0"/>
        <w:spacing w:line="300" w:lineRule="auto"/>
        <w:ind w:firstLine="6"/>
        <w:rPr>
          <w:rFonts w:ascii="楷体_GB2312" w:hAnsi="宋体" w:eastAsia="楷体_GB2312"/>
          <w:sz w:val="24"/>
        </w:rPr>
      </w:pPr>
      <w:r>
        <w:rPr>
          <w:rFonts w:hint="eastAsia" w:ascii="楷体_GB2312" w:hAnsi="宋体" w:eastAsia="楷体_GB2312"/>
          <w:sz w:val="24"/>
        </w:rPr>
        <w:t>其授权代表具有充分授权，有权签署本合同。</w:t>
      </w:r>
    </w:p>
    <w:p>
      <w:pPr>
        <w:numPr>
          <w:ilvl w:val="0"/>
          <w:numId w:val="5"/>
        </w:numPr>
        <w:tabs>
          <w:tab w:val="left" w:pos="709"/>
        </w:tabs>
        <w:adjustRightInd w:val="0"/>
        <w:snapToGrid w:val="0"/>
        <w:spacing w:line="300" w:lineRule="auto"/>
        <w:ind w:left="0" w:firstLine="426"/>
        <w:rPr>
          <w:rFonts w:ascii="楷体_GB2312" w:hAnsi="宋体" w:eastAsia="楷体_GB2312"/>
          <w:sz w:val="24"/>
        </w:rPr>
      </w:pPr>
      <w:r>
        <w:rPr>
          <w:rFonts w:hint="eastAsia" w:ascii="楷体_GB2312" w:hAnsi="宋体" w:eastAsia="楷体_GB2312"/>
          <w:sz w:val="24"/>
        </w:rPr>
        <w:t>其已向另一方披露可能对履行本合同项下，产生重大不利影响的所有文件及信息。</w:t>
      </w:r>
    </w:p>
    <w:p>
      <w:pPr>
        <w:tabs>
          <w:tab w:val="left" w:pos="1134"/>
        </w:tabs>
        <w:adjustRightInd w:val="0"/>
        <w:snapToGrid w:val="0"/>
        <w:spacing w:line="300" w:lineRule="auto"/>
        <w:rPr>
          <w:rFonts w:ascii="楷体_GB2312" w:hAnsi="宋体" w:eastAsia="楷体_GB2312"/>
          <w:color w:val="000000"/>
          <w:sz w:val="24"/>
        </w:rPr>
      </w:pPr>
    </w:p>
    <w:p>
      <w:pPr>
        <w:spacing w:line="300" w:lineRule="auto"/>
        <w:rPr>
          <w:rFonts w:ascii="楷体_GB2312" w:hAnsi="宋体" w:eastAsia="楷体_GB2312"/>
          <w:b/>
          <w:color w:val="FF0000"/>
          <w:sz w:val="24"/>
        </w:rPr>
      </w:pPr>
      <w:r>
        <w:rPr>
          <w:rFonts w:hint="eastAsia" w:ascii="楷体_GB2312" w:hAnsi="宋体" w:eastAsia="楷体_GB2312"/>
          <w:b/>
          <w:sz w:val="24"/>
        </w:rPr>
        <w:t xml:space="preserve">第九条  技术服务（生效和有效期） </w:t>
      </w:r>
      <w:r>
        <w:rPr>
          <w:rFonts w:hint="eastAsia" w:ascii="楷体_GB2312" w:hAnsi="宋体" w:eastAsia="楷体_GB2312"/>
          <w:b/>
          <w:color w:val="FF0000"/>
          <w:sz w:val="24"/>
        </w:rPr>
        <w:t>可删除</w:t>
      </w:r>
    </w:p>
    <w:p>
      <w:pPr>
        <w:spacing w:line="300" w:lineRule="auto"/>
        <w:rPr>
          <w:rFonts w:ascii="楷体_GB2312" w:hAnsi="宋体" w:eastAsia="楷体_GB2312"/>
          <w:sz w:val="24"/>
        </w:rPr>
      </w:pPr>
      <w:r>
        <w:rPr>
          <w:rFonts w:hint="eastAsia" w:ascii="楷体_GB2312" w:hAnsi="宋体" w:eastAsia="楷体_GB2312"/>
          <w:b/>
          <w:sz w:val="24"/>
        </w:rPr>
        <w:t xml:space="preserve">  </w:t>
      </w:r>
      <w:r>
        <w:rPr>
          <w:rFonts w:hint="eastAsia" w:ascii="楷体_GB2312" w:hAnsi="宋体" w:eastAsia="楷体_GB2312"/>
          <w:sz w:val="24"/>
        </w:rPr>
        <w:t xml:space="preserve">  1.如甲方正常使用软件过程中出现问题，乙方应协助解决。如须乙方到现场提供技术支持，甲方支付人工费用</w:t>
      </w:r>
      <w:r>
        <w:rPr>
          <w:rFonts w:hint="eastAsia" w:ascii="宋体" w:hAnsi="宋体" w:cs="宋体"/>
          <w:color w:val="000000"/>
          <w:sz w:val="24"/>
        </w:rPr>
        <w:t>¥</w:t>
      </w:r>
      <w:r>
        <w:rPr>
          <w:rFonts w:ascii="楷体_GB2312" w:hAnsi="宋体" w:eastAsia="楷体_GB2312"/>
          <w:sz w:val="24"/>
          <w:u w:val="single"/>
        </w:rPr>
        <w:t>2,</w:t>
      </w:r>
      <w:r>
        <w:rPr>
          <w:rFonts w:hint="eastAsia" w:ascii="楷体_GB2312" w:hAnsi="宋体" w:eastAsia="楷体_GB2312"/>
          <w:sz w:val="24"/>
          <w:u w:val="single"/>
        </w:rPr>
        <w:t>00</w:t>
      </w:r>
      <w:r>
        <w:rPr>
          <w:rFonts w:ascii="楷体_GB2312" w:hAnsi="宋体" w:eastAsia="楷体_GB2312"/>
          <w:sz w:val="24"/>
          <w:u w:val="single"/>
        </w:rPr>
        <w:t>0.0</w:t>
      </w:r>
      <w:r>
        <w:rPr>
          <w:rFonts w:hint="eastAsia" w:ascii="楷体_GB2312" w:hAnsi="宋体" w:eastAsia="楷体_GB2312"/>
          <w:sz w:val="24"/>
          <w:u w:val="single"/>
        </w:rPr>
        <w:t>0</w:t>
      </w:r>
      <w:r>
        <w:rPr>
          <w:rFonts w:hint="eastAsia" w:ascii="楷体_GB2312" w:hAnsi="宋体" w:eastAsia="楷体_GB2312"/>
          <w:sz w:val="24"/>
        </w:rPr>
        <w:t>元/人天（含往返时间）及差旅费（交通、住宿等），技术支持原则上不超过5天，超过的需双方另行协商。</w:t>
      </w:r>
    </w:p>
    <w:p>
      <w:pPr>
        <w:spacing w:line="300" w:lineRule="auto"/>
        <w:ind w:firstLine="470" w:firstLineChars="196"/>
        <w:rPr>
          <w:rFonts w:ascii="楷体_GB2312" w:hAnsi="宋体" w:eastAsia="楷体_GB2312"/>
          <w:sz w:val="24"/>
        </w:rPr>
      </w:pPr>
      <w:r>
        <w:rPr>
          <w:rFonts w:hint="eastAsia" w:ascii="楷体_GB2312" w:hAnsi="宋体" w:eastAsia="楷体_GB2312"/>
          <w:sz w:val="24"/>
        </w:rPr>
        <w:t>2.在甲方正常使用情况下，乙方软件产品的使用期为</w:t>
      </w:r>
      <w:r>
        <w:rPr>
          <w:rFonts w:hint="eastAsia" w:ascii="楷体_GB2312" w:hAnsi="宋体" w:eastAsia="楷体_GB2312"/>
          <w:sz w:val="24"/>
          <w:u w:val="single"/>
        </w:rPr>
        <w:t>三个</w:t>
      </w:r>
      <w:r>
        <w:rPr>
          <w:rFonts w:hint="eastAsia" w:ascii="楷体_GB2312" w:hAnsi="宋体" w:eastAsia="楷体_GB2312"/>
          <w:sz w:val="24"/>
        </w:rPr>
        <w:t>月，即2019年07月01号</w:t>
      </w:r>
      <w:r>
        <w:rPr>
          <w:rFonts w:ascii="楷体_GB2312" w:hAnsi="宋体" w:eastAsia="楷体_GB2312"/>
          <w:sz w:val="24"/>
        </w:rPr>
        <w:t>—</w:t>
      </w:r>
      <w:r>
        <w:rPr>
          <w:rFonts w:hint="eastAsia" w:ascii="楷体_GB2312" w:hAnsi="宋体" w:eastAsia="楷体_GB2312"/>
          <w:sz w:val="24"/>
        </w:rPr>
        <w:t>2019年09月30号。自部署至甲方指定服务器之日起计算。</w:t>
      </w:r>
    </w:p>
    <w:p>
      <w:pPr>
        <w:spacing w:line="300" w:lineRule="auto"/>
        <w:ind w:firstLine="470" w:firstLineChars="196"/>
        <w:rPr>
          <w:rFonts w:ascii="楷体_GB2312" w:hAnsi="宋体" w:eastAsia="楷体_GB2312"/>
          <w:sz w:val="24"/>
        </w:rPr>
      </w:pPr>
      <w:r>
        <w:rPr>
          <w:rFonts w:hint="eastAsia" w:ascii="楷体_GB2312" w:hAnsi="宋体" w:eastAsia="楷体_GB2312"/>
          <w:sz w:val="24"/>
        </w:rPr>
        <w:t>3.</w:t>
      </w:r>
    </w:p>
    <w:p>
      <w:pPr>
        <w:spacing w:line="300" w:lineRule="auto"/>
        <w:rPr>
          <w:rFonts w:ascii="楷体_GB2312" w:hAnsi="宋体" w:eastAsia="楷体_GB2312"/>
          <w:b/>
          <w:sz w:val="24"/>
        </w:rPr>
      </w:pPr>
    </w:p>
    <w:p>
      <w:pPr>
        <w:spacing w:line="300" w:lineRule="auto"/>
        <w:rPr>
          <w:rFonts w:ascii="楷体_GB2312" w:hAnsi="宋体" w:eastAsia="楷体_GB2312"/>
          <w:b/>
          <w:sz w:val="24"/>
        </w:rPr>
      </w:pPr>
      <w:r>
        <w:rPr>
          <w:rFonts w:hint="eastAsia" w:ascii="楷体_GB2312" w:hAnsi="宋体" w:eastAsia="楷体_GB2312"/>
          <w:b/>
          <w:sz w:val="24"/>
        </w:rPr>
        <w:t>第十条  免责条款</w:t>
      </w:r>
    </w:p>
    <w:p>
      <w:pPr>
        <w:tabs>
          <w:tab w:val="left" w:pos="1134"/>
        </w:tabs>
        <w:adjustRightInd w:val="0"/>
        <w:snapToGrid w:val="0"/>
        <w:spacing w:line="300" w:lineRule="auto"/>
        <w:ind w:firstLine="480" w:firstLineChars="200"/>
        <w:rPr>
          <w:rFonts w:ascii="楷体_GB2312" w:hAnsi="宋体" w:eastAsia="楷体_GB2312"/>
          <w:color w:val="000000"/>
          <w:sz w:val="24"/>
        </w:rPr>
      </w:pPr>
      <w:r>
        <w:rPr>
          <w:rFonts w:hint="eastAsia" w:ascii="楷体_GB2312" w:hAnsi="宋体" w:eastAsia="楷体_GB2312"/>
          <w:sz w:val="24"/>
        </w:rPr>
        <w:t>1.</w:t>
      </w:r>
      <w:r>
        <w:rPr>
          <w:rFonts w:hint="eastAsia" w:ascii="楷体_GB2312" w:hAnsi="宋体" w:eastAsia="楷体_GB2312"/>
          <w:color w:val="000000"/>
          <w:sz w:val="24"/>
        </w:rPr>
        <w:t>“不可抗力”是指合同双方不能预见、不能避免并不能克服的客观情况。出现不可抗力事件时，遭受不可抗力的一方应以书面形式及时、充分地告知对方，并在</w:t>
      </w:r>
      <w:r>
        <w:rPr>
          <w:rFonts w:ascii="楷体_GB2312" w:hAnsi="宋体" w:eastAsia="楷体_GB2312"/>
          <w:color w:val="000000"/>
          <w:sz w:val="24"/>
          <w:u w:val="single"/>
        </w:rPr>
        <w:t>5</w:t>
      </w:r>
      <w:r>
        <w:rPr>
          <w:rFonts w:ascii="楷体_GB2312" w:hAnsi="宋体" w:eastAsia="楷体_GB2312"/>
          <w:color w:val="000000"/>
          <w:sz w:val="24"/>
        </w:rPr>
        <w:t>个工作日内提供事件详情以及合同不能履行、或部分不能履行、或需要延期履行的理由的有效证明文件。</w:t>
      </w:r>
      <w:r>
        <w:rPr>
          <w:rFonts w:hint="eastAsia" w:ascii="楷体_GB2312" w:hAnsi="宋体" w:eastAsia="楷体_GB2312"/>
          <w:color w:val="000000"/>
          <w:sz w:val="24"/>
        </w:rPr>
        <w:t>基于不可抗力事件致使本合同部分或全部不能履行或延迟履行的，按照履行合同的影响程度，由甲乙双方协商决定延迟履行或部分履行或解除合同，双方于彼此间不承担任何违约责任。</w:t>
      </w:r>
    </w:p>
    <w:p>
      <w:pPr>
        <w:tabs>
          <w:tab w:val="left" w:pos="1134"/>
        </w:tabs>
        <w:adjustRightInd w:val="0"/>
        <w:snapToGrid w:val="0"/>
        <w:spacing w:line="300" w:lineRule="auto"/>
        <w:rPr>
          <w:rFonts w:ascii="楷体_GB2312" w:hAnsi="宋体" w:eastAsia="楷体_GB2312"/>
          <w:sz w:val="24"/>
        </w:rPr>
      </w:pPr>
      <w:r>
        <w:rPr>
          <w:rFonts w:hint="eastAsia" w:ascii="楷体_GB2312" w:hAnsi="宋体" w:eastAsia="楷体_GB2312"/>
          <w:sz w:val="24"/>
        </w:rPr>
        <w:t>不可抗力事件包括但不限于：政府行为、自然灾害、战争等其它类似不可预见，不可避免、不可克服的客观事件</w:t>
      </w:r>
    </w:p>
    <w:p>
      <w:pPr>
        <w:tabs>
          <w:tab w:val="left" w:pos="1134"/>
        </w:tabs>
        <w:adjustRightInd w:val="0"/>
        <w:snapToGrid w:val="0"/>
        <w:spacing w:line="300" w:lineRule="auto"/>
        <w:ind w:firstLine="480" w:firstLineChars="200"/>
        <w:rPr>
          <w:rFonts w:ascii="楷体_GB2312" w:hAnsi="宋体" w:eastAsia="楷体_GB2312"/>
          <w:sz w:val="24"/>
        </w:rPr>
      </w:pPr>
      <w:r>
        <w:rPr>
          <w:rFonts w:ascii="楷体_GB2312" w:hAnsi="宋体" w:eastAsia="楷体_GB2312"/>
          <w:sz w:val="24"/>
        </w:rPr>
        <w:t>2.</w:t>
      </w:r>
      <w:r>
        <w:rPr>
          <w:rFonts w:hint="eastAsia" w:ascii="楷体_GB2312" w:hAnsi="宋体" w:eastAsia="楷体_GB2312"/>
          <w:sz w:val="24"/>
        </w:rPr>
        <w:t>以下事件发生时，甲乙双方互不承担违约责任：</w:t>
      </w:r>
    </w:p>
    <w:p>
      <w:pPr>
        <w:tabs>
          <w:tab w:val="left" w:pos="1134"/>
        </w:tabs>
        <w:adjustRightInd w:val="0"/>
        <w:snapToGrid w:val="0"/>
        <w:spacing w:line="300" w:lineRule="auto"/>
        <w:ind w:firstLine="480" w:firstLineChars="200"/>
        <w:rPr>
          <w:rFonts w:ascii="楷体_GB2312" w:hAnsi="宋体" w:eastAsia="楷体_GB2312"/>
          <w:sz w:val="24"/>
        </w:rPr>
      </w:pPr>
      <w:r>
        <w:rPr>
          <w:rFonts w:hint="eastAsia" w:ascii="楷体_GB2312" w:hAnsi="宋体" w:eastAsia="楷体_GB2312"/>
          <w:sz w:val="24"/>
        </w:rPr>
        <w:t>（1）软件、系统等服务设备维护、检修过程中发生断电等非人为因素造成的不可抗拒情况；</w:t>
      </w:r>
    </w:p>
    <w:p>
      <w:pPr>
        <w:tabs>
          <w:tab w:val="left" w:pos="1134"/>
        </w:tabs>
        <w:adjustRightInd w:val="0"/>
        <w:snapToGrid w:val="0"/>
        <w:spacing w:line="300" w:lineRule="auto"/>
        <w:ind w:left="359" w:leftChars="171" w:firstLine="120" w:firstLineChars="50"/>
        <w:rPr>
          <w:rFonts w:ascii="楷体_GB2312" w:hAnsi="宋体" w:eastAsia="楷体_GB2312"/>
          <w:sz w:val="24"/>
        </w:rPr>
      </w:pPr>
      <w:r>
        <w:rPr>
          <w:rFonts w:hint="eastAsia" w:ascii="楷体_GB2312" w:hAnsi="宋体" w:eastAsia="楷体_GB2312"/>
          <w:sz w:val="24"/>
        </w:rPr>
        <w:t xml:space="preserve">（2）基础电信业务经营者电信线路服务（网络通讯）中止； </w:t>
      </w:r>
    </w:p>
    <w:p>
      <w:pPr>
        <w:tabs>
          <w:tab w:val="left" w:pos="1134"/>
        </w:tabs>
        <w:adjustRightInd w:val="0"/>
        <w:snapToGrid w:val="0"/>
        <w:spacing w:line="300" w:lineRule="auto"/>
        <w:ind w:firstLine="480"/>
        <w:rPr>
          <w:rFonts w:ascii="楷体_GB2312" w:hAnsi="宋体" w:eastAsia="楷体_GB2312"/>
          <w:sz w:val="24"/>
        </w:rPr>
      </w:pPr>
      <w:r>
        <w:rPr>
          <w:rFonts w:hint="eastAsia" w:ascii="楷体_GB2312" w:hAnsi="宋体" w:eastAsia="楷体_GB2312"/>
          <w:sz w:val="24"/>
        </w:rPr>
        <w:t>（3）因遇不法攻击导致服务器临时性不能正常运行。</w:t>
      </w:r>
    </w:p>
    <w:p>
      <w:pPr>
        <w:tabs>
          <w:tab w:val="left" w:pos="1134"/>
        </w:tabs>
        <w:adjustRightInd w:val="0"/>
        <w:snapToGrid w:val="0"/>
        <w:spacing w:line="300" w:lineRule="auto"/>
        <w:ind w:firstLine="480"/>
        <w:rPr>
          <w:rFonts w:ascii="楷体_GB2312" w:hAnsi="宋体" w:eastAsia="楷体_GB2312"/>
          <w:color w:val="FF0000"/>
          <w:sz w:val="24"/>
        </w:rPr>
      </w:pPr>
      <w:r>
        <w:rPr>
          <w:rFonts w:ascii="楷体_GB2312" w:hAnsi="宋体" w:eastAsia="楷体_GB2312"/>
          <w:sz w:val="24"/>
        </w:rPr>
        <w:t>3.</w:t>
      </w:r>
      <w:r>
        <w:rPr>
          <w:rFonts w:hint="eastAsia" w:ascii="楷体_GB2312" w:hAnsi="宋体" w:eastAsia="楷体_GB2312"/>
          <w:sz w:val="24"/>
        </w:rPr>
        <w:t>网站更新造成采集不到数据的情况</w:t>
      </w:r>
      <w:r>
        <w:rPr>
          <w:rFonts w:hint="eastAsia" w:ascii="楷体_GB2312" w:hAnsi="宋体" w:eastAsia="楷体_GB2312"/>
          <w:color w:val="FF0000"/>
          <w:sz w:val="24"/>
        </w:rPr>
        <w:t>（方楠补充）</w:t>
      </w:r>
    </w:p>
    <w:p>
      <w:pPr>
        <w:spacing w:line="300" w:lineRule="auto"/>
        <w:rPr>
          <w:rFonts w:ascii="楷体_GB2312" w:hAnsi="宋体" w:eastAsia="楷体_GB2312"/>
          <w:b/>
          <w:sz w:val="24"/>
        </w:rPr>
      </w:pPr>
    </w:p>
    <w:p>
      <w:pPr>
        <w:spacing w:line="300" w:lineRule="auto"/>
        <w:rPr>
          <w:rFonts w:ascii="楷体_GB2312" w:hAnsi="宋体" w:eastAsia="楷体_GB2312"/>
          <w:b/>
          <w:sz w:val="24"/>
        </w:rPr>
      </w:pPr>
      <w:r>
        <w:rPr>
          <w:rFonts w:hint="eastAsia" w:ascii="楷体_GB2312" w:hAnsi="宋体" w:eastAsia="楷体_GB2312"/>
          <w:b/>
          <w:sz w:val="24"/>
        </w:rPr>
        <w:t>第十一条  法律适用与争议解决</w:t>
      </w:r>
    </w:p>
    <w:p>
      <w:pPr>
        <w:spacing w:line="300" w:lineRule="auto"/>
        <w:ind w:firstLine="480" w:firstLineChars="200"/>
        <w:rPr>
          <w:rFonts w:ascii="楷体_GB2312" w:hAnsi="宋体" w:eastAsia="楷体_GB2312"/>
          <w:color w:val="000000"/>
          <w:sz w:val="24"/>
        </w:rPr>
      </w:pPr>
      <w:r>
        <w:rPr>
          <w:rFonts w:hint="eastAsia" w:ascii="楷体_GB2312" w:hAnsi="宋体" w:eastAsia="楷体_GB2312"/>
          <w:color w:val="000000"/>
          <w:sz w:val="24"/>
        </w:rPr>
        <w:t>1.本合同适用中华人民共和国法律。</w:t>
      </w:r>
    </w:p>
    <w:p>
      <w:pPr>
        <w:spacing w:line="300" w:lineRule="auto"/>
        <w:ind w:firstLine="480" w:firstLineChars="200"/>
        <w:rPr>
          <w:rFonts w:ascii="楷体" w:hAnsi="楷体" w:eastAsia="楷体"/>
          <w:color w:val="000000"/>
          <w:sz w:val="24"/>
        </w:rPr>
      </w:pPr>
      <w:r>
        <w:rPr>
          <w:rFonts w:hint="eastAsia" w:ascii="楷体_GB2312" w:hAnsi="宋体" w:eastAsia="楷体_GB2312"/>
          <w:color w:val="000000"/>
          <w:sz w:val="24"/>
        </w:rPr>
        <w:t>2.因本合同引起的或与本合同有关的任何争议，双方应首先友好协商解决。协商不成的，提交</w:t>
      </w:r>
      <w:r>
        <w:rPr>
          <w:rFonts w:hint="eastAsia" w:ascii="楷体_GB2312" w:hAnsi="宋体" w:eastAsia="楷体_GB2312"/>
          <w:color w:val="000000"/>
          <w:sz w:val="24"/>
          <w:u w:val="single"/>
        </w:rPr>
        <w:t>乙方所在地人民法院</w:t>
      </w:r>
      <w:r>
        <w:rPr>
          <w:rFonts w:hint="eastAsia" w:ascii="楷体_GB2312" w:hAnsi="宋体" w:eastAsia="楷体_GB2312"/>
          <w:color w:val="000000"/>
          <w:sz w:val="24"/>
        </w:rPr>
        <w:t>管辖。</w:t>
      </w:r>
      <w:r>
        <w:rPr>
          <w:rFonts w:ascii="楷体" w:hAnsi="楷体" w:eastAsia="楷体"/>
          <w:color w:val="000000"/>
          <w:sz w:val="24"/>
        </w:rPr>
        <w:t xml:space="preserve"> </w:t>
      </w:r>
    </w:p>
    <w:p>
      <w:pPr>
        <w:tabs>
          <w:tab w:val="left" w:pos="1134"/>
        </w:tabs>
        <w:adjustRightInd w:val="0"/>
        <w:snapToGrid w:val="0"/>
        <w:spacing w:line="300" w:lineRule="auto"/>
        <w:ind w:firstLine="424" w:firstLineChars="177"/>
        <w:rPr>
          <w:rFonts w:ascii="楷体_GB2312" w:hAnsi="宋体" w:eastAsia="楷体_GB2312"/>
          <w:sz w:val="24"/>
        </w:rPr>
      </w:pPr>
    </w:p>
    <w:p>
      <w:pPr>
        <w:spacing w:line="300" w:lineRule="auto"/>
        <w:rPr>
          <w:rFonts w:ascii="楷体_GB2312" w:hAnsi="宋体" w:eastAsia="楷体_GB2312"/>
          <w:b/>
          <w:sz w:val="24"/>
        </w:rPr>
      </w:pPr>
      <w:r>
        <w:rPr>
          <w:rFonts w:hint="eastAsia" w:ascii="楷体_GB2312" w:hAnsi="宋体" w:eastAsia="楷体_GB2312"/>
          <w:b/>
          <w:sz w:val="24"/>
        </w:rPr>
        <w:t>第十二条  附则</w:t>
      </w:r>
    </w:p>
    <w:p>
      <w:pPr>
        <w:tabs>
          <w:tab w:val="left" w:pos="426"/>
        </w:tabs>
        <w:adjustRightInd w:val="0"/>
        <w:snapToGrid w:val="0"/>
        <w:spacing w:line="300" w:lineRule="auto"/>
        <w:ind w:firstLine="480" w:firstLineChars="200"/>
        <w:jc w:val="left"/>
        <w:rPr>
          <w:rFonts w:ascii="楷体_GB2312" w:hAnsi="宋体" w:eastAsia="楷体_GB2312"/>
          <w:sz w:val="24"/>
        </w:rPr>
      </w:pPr>
      <w:r>
        <w:rPr>
          <w:rFonts w:hint="eastAsia" w:ascii="楷体_GB2312" w:hAnsi="宋体" w:eastAsia="楷体_GB2312"/>
          <w:sz w:val="24"/>
        </w:rPr>
        <w:t>1.与本合同有关的一切通知、函件，都必须以甲乙双方于本合同文首确认的联系方式为准，若有变更，须提前</w:t>
      </w:r>
      <w:r>
        <w:rPr>
          <w:rFonts w:hint="eastAsia" w:ascii="楷体_GB2312" w:hAnsi="宋体" w:eastAsia="楷体_GB2312"/>
          <w:sz w:val="24"/>
          <w:u w:val="single"/>
        </w:rPr>
        <w:t>5</w:t>
      </w:r>
      <w:r>
        <w:rPr>
          <w:rFonts w:hint="eastAsia" w:ascii="楷体_GB2312" w:hAnsi="宋体" w:eastAsia="楷体_GB2312"/>
          <w:sz w:val="24"/>
        </w:rPr>
        <w:t>个工作日以书面形式（邮件）通知对方。一方向另一方发出的通知，以电子邮件形式发送的，自电子邮件进入收件方指定之电子邮件系统的时间即视为已送达；以快递或挂号邮件形式发送的，以对方签收之日或发出之日第</w:t>
      </w:r>
      <w:r>
        <w:rPr>
          <w:rFonts w:hint="eastAsia" w:ascii="楷体_GB2312" w:hAnsi="宋体" w:eastAsia="楷体_GB2312"/>
          <w:sz w:val="24"/>
          <w:u w:val="single"/>
        </w:rPr>
        <w:t>5</w:t>
      </w:r>
      <w:r>
        <w:rPr>
          <w:rFonts w:hint="eastAsia" w:ascii="楷体_GB2312" w:hAnsi="宋体" w:eastAsia="楷体_GB2312"/>
          <w:sz w:val="24"/>
        </w:rPr>
        <w:t>日视为送达。</w:t>
      </w:r>
    </w:p>
    <w:p>
      <w:pPr>
        <w:tabs>
          <w:tab w:val="left" w:pos="426"/>
        </w:tabs>
        <w:adjustRightInd w:val="0"/>
        <w:snapToGrid w:val="0"/>
        <w:spacing w:line="300" w:lineRule="auto"/>
        <w:ind w:firstLine="480" w:firstLineChars="200"/>
        <w:jc w:val="left"/>
        <w:rPr>
          <w:rFonts w:ascii="楷体_GB2312" w:hAnsi="宋体" w:eastAsia="楷体_GB2312"/>
          <w:sz w:val="24"/>
        </w:rPr>
      </w:pPr>
      <w:r>
        <w:rPr>
          <w:rFonts w:hint="eastAsia" w:ascii="楷体_GB2312" w:hAnsi="宋体" w:eastAsia="楷体_GB2312"/>
          <w:sz w:val="24"/>
        </w:rPr>
        <w:t>2.如果本合同的任何条款在任何时候变成不合法、无效或不可强制执行而从根本上影响本合同的效力时，本合同的其他条款应不受影响。</w:t>
      </w:r>
    </w:p>
    <w:p>
      <w:pPr>
        <w:tabs>
          <w:tab w:val="left" w:pos="426"/>
        </w:tabs>
        <w:adjustRightInd w:val="0"/>
        <w:snapToGrid w:val="0"/>
        <w:spacing w:line="300" w:lineRule="auto"/>
        <w:ind w:firstLine="480" w:firstLineChars="200"/>
        <w:jc w:val="left"/>
        <w:rPr>
          <w:rFonts w:ascii="楷体_GB2312" w:hAnsi="宋体" w:eastAsia="楷体_GB2312"/>
          <w:sz w:val="24"/>
        </w:rPr>
      </w:pPr>
      <w:bookmarkStart w:id="0" w:name="OLE_LINK3"/>
      <w:r>
        <w:rPr>
          <w:rFonts w:hint="eastAsia" w:ascii="楷体_GB2312" w:hAnsi="宋体" w:eastAsia="楷体_GB2312"/>
          <w:sz w:val="24"/>
        </w:rPr>
        <w:t>3.本合同的附件、补充协议，以及通过电子邮件形式确认的执行单等为本合同组成部分，与本合同具有同等法律效力。</w:t>
      </w:r>
      <w:bookmarkEnd w:id="0"/>
    </w:p>
    <w:p>
      <w:pPr>
        <w:tabs>
          <w:tab w:val="left" w:pos="426"/>
        </w:tabs>
        <w:adjustRightInd w:val="0"/>
        <w:snapToGrid w:val="0"/>
        <w:spacing w:line="300" w:lineRule="auto"/>
        <w:ind w:firstLine="480" w:firstLineChars="200"/>
        <w:jc w:val="left"/>
        <w:rPr>
          <w:rFonts w:ascii="楷体_GB2312" w:hAnsi="宋体" w:eastAsia="楷体_GB2312"/>
          <w:sz w:val="24"/>
        </w:rPr>
      </w:pPr>
      <w:r>
        <w:rPr>
          <w:rFonts w:hint="eastAsia" w:ascii="楷体_GB2312" w:hAnsi="宋体" w:eastAsia="楷体_GB2312"/>
          <w:sz w:val="24"/>
        </w:rPr>
        <w:t>4.本合同未尽事宜，甲乙双方协商解决，必要时可签署书面补充协议，其效力与本合同相同。本合同一式</w:t>
      </w:r>
      <w:r>
        <w:rPr>
          <w:rFonts w:hint="eastAsia" w:ascii="楷体_GB2312" w:hAnsi="宋体" w:eastAsia="楷体_GB2312"/>
          <w:sz w:val="24"/>
          <w:u w:val="single"/>
        </w:rPr>
        <w:t>肆</w:t>
      </w:r>
      <w:r>
        <w:rPr>
          <w:rFonts w:hint="eastAsia" w:ascii="楷体_GB2312" w:hAnsi="宋体" w:eastAsia="楷体_GB2312"/>
          <w:sz w:val="24"/>
        </w:rPr>
        <w:t>份，甲乙双方各执</w:t>
      </w:r>
      <w:r>
        <w:rPr>
          <w:rFonts w:hint="eastAsia" w:ascii="楷体_GB2312" w:hAnsi="宋体" w:eastAsia="楷体_GB2312"/>
          <w:sz w:val="24"/>
          <w:u w:val="single"/>
        </w:rPr>
        <w:t>贰</w:t>
      </w:r>
      <w:r>
        <w:rPr>
          <w:rFonts w:hint="eastAsia" w:ascii="楷体_GB2312" w:hAnsi="宋体" w:eastAsia="楷体_GB2312"/>
          <w:sz w:val="24"/>
        </w:rPr>
        <w:t>份，自双方签字盖章后生效，具有同等法律效力。</w:t>
      </w:r>
    </w:p>
    <w:p>
      <w:pPr>
        <w:tabs>
          <w:tab w:val="left" w:pos="426"/>
        </w:tabs>
        <w:adjustRightInd w:val="0"/>
        <w:snapToGrid w:val="0"/>
        <w:spacing w:line="300" w:lineRule="auto"/>
        <w:ind w:firstLine="480" w:firstLineChars="200"/>
        <w:jc w:val="left"/>
        <w:rPr>
          <w:rFonts w:ascii="楷体_GB2312" w:hAnsi="宋体" w:eastAsia="楷体_GB2312"/>
          <w:sz w:val="24"/>
        </w:rPr>
      </w:pPr>
      <w:r>
        <w:rPr>
          <w:rFonts w:hint="eastAsia" w:ascii="楷体_GB2312" w:hAnsi="宋体" w:eastAsia="楷体_GB2312"/>
          <w:sz w:val="24"/>
        </w:rPr>
        <w:t>5.免责声明：如果甲方公司所开展的业务需前置审批，甲方公司在未获得前置审</w:t>
      </w:r>
      <w:bookmarkStart w:id="1" w:name="_GoBack"/>
      <w:bookmarkEnd w:id="1"/>
      <w:r>
        <w:rPr>
          <w:rFonts w:hint="eastAsia" w:ascii="楷体_GB2312" w:hAnsi="宋体" w:eastAsia="楷体_GB2312"/>
          <w:sz w:val="24"/>
        </w:rPr>
        <w:t>批之前使用乙方公司产品而产生的任何责任由甲方自行承担乙方概不负责。</w:t>
      </w:r>
    </w:p>
    <w:p>
      <w:pPr>
        <w:spacing w:line="300" w:lineRule="auto"/>
        <w:ind w:left="426"/>
        <w:jc w:val="center"/>
        <w:rPr>
          <w:rFonts w:ascii="楷体_GB2312" w:hAnsi="宋体" w:eastAsia="楷体_GB2312"/>
          <w:sz w:val="24"/>
        </w:rPr>
      </w:pPr>
      <w:r>
        <w:rPr>
          <w:rFonts w:hint="eastAsia" w:ascii="楷体_GB2312" w:hAnsi="宋体" w:eastAsia="楷体_GB2312"/>
          <w:sz w:val="24"/>
        </w:rPr>
        <w:t>（以下无正文）</w:t>
      </w:r>
    </w:p>
    <w:p>
      <w:pPr>
        <w:spacing w:line="300" w:lineRule="auto"/>
        <w:ind w:left="426"/>
        <w:jc w:val="center"/>
        <w:rPr>
          <w:rFonts w:ascii="楷体_GB2312" w:hAnsi="宋体" w:eastAsia="楷体_GB2312"/>
          <w:sz w:val="24"/>
        </w:rPr>
      </w:pPr>
    </w:p>
    <w:p>
      <w:pPr>
        <w:snapToGrid w:val="0"/>
        <w:spacing w:line="300" w:lineRule="auto"/>
        <w:rPr>
          <w:rFonts w:ascii="楷体_GB2312" w:hAnsi="宋体" w:eastAsia="楷体_GB2312"/>
          <w:sz w:val="24"/>
        </w:rPr>
      </w:pPr>
    </w:p>
    <w:p>
      <w:pPr>
        <w:snapToGrid w:val="0"/>
        <w:spacing w:line="300" w:lineRule="auto"/>
        <w:rPr>
          <w:rFonts w:ascii="楷体_GB2312" w:hAnsi="宋体" w:eastAsia="楷体_GB2312"/>
          <w:sz w:val="24"/>
        </w:rPr>
      </w:pPr>
    </w:p>
    <w:p>
      <w:pPr>
        <w:snapToGrid w:val="0"/>
        <w:spacing w:line="300" w:lineRule="auto"/>
        <w:rPr>
          <w:rFonts w:ascii="楷体_GB2312" w:hAnsi="宋体" w:eastAsia="楷体_GB2312"/>
          <w:sz w:val="24"/>
        </w:rPr>
      </w:pPr>
    </w:p>
    <w:p>
      <w:pPr>
        <w:snapToGrid w:val="0"/>
        <w:spacing w:line="300" w:lineRule="auto"/>
        <w:rPr>
          <w:rFonts w:ascii="楷体_GB2312" w:hAnsi="宋体" w:eastAsia="楷体_GB2312"/>
          <w:sz w:val="24"/>
        </w:rPr>
      </w:pPr>
    </w:p>
    <w:p>
      <w:pPr>
        <w:snapToGrid w:val="0"/>
        <w:spacing w:line="300" w:lineRule="auto"/>
        <w:jc w:val="left"/>
        <w:rPr>
          <w:rFonts w:ascii="楷体_GB2312" w:hAnsi="宋体" w:eastAsia="楷体_GB2312"/>
          <w:b/>
          <w:sz w:val="24"/>
        </w:rPr>
      </w:pPr>
      <w:r>
        <w:rPr>
          <w:rFonts w:hint="eastAsia" w:ascii="楷体_GB2312" w:hAnsi="宋体" w:eastAsia="楷体_GB2312"/>
          <w:b/>
          <w:sz w:val="24"/>
        </w:rPr>
        <w:t>甲方：</w:t>
      </w:r>
      <w:r>
        <w:rPr>
          <w:rFonts w:hint="eastAsia" w:ascii="楷体_GB2312" w:hAnsi="宋体" w:eastAsia="楷体_GB2312"/>
          <w:b/>
          <w:kern w:val="0"/>
          <w:sz w:val="24"/>
        </w:rPr>
        <w:t xml:space="preserve">深圳报业集团控股公司（盖章） </w:t>
      </w:r>
      <w:r>
        <w:rPr>
          <w:rFonts w:hint="eastAsia" w:ascii="楷体_GB2312" w:hAnsi="宋体" w:eastAsia="楷体_GB2312"/>
          <w:b/>
          <w:sz w:val="24"/>
        </w:rPr>
        <w:t xml:space="preserve">                              </w:t>
      </w:r>
    </w:p>
    <w:p>
      <w:pPr>
        <w:snapToGrid w:val="0"/>
        <w:spacing w:line="300" w:lineRule="auto"/>
        <w:jc w:val="left"/>
        <w:rPr>
          <w:rFonts w:ascii="楷体_GB2312" w:hAnsi="宋体" w:eastAsia="楷体_GB2312"/>
          <w:b/>
          <w:sz w:val="24"/>
        </w:rPr>
      </w:pPr>
    </w:p>
    <w:p>
      <w:pPr>
        <w:snapToGrid w:val="0"/>
        <w:spacing w:line="300" w:lineRule="auto"/>
        <w:jc w:val="left"/>
        <w:rPr>
          <w:rFonts w:ascii="楷体_GB2312" w:hAnsi="宋体" w:eastAsia="楷体_GB2312"/>
          <w:kern w:val="0"/>
          <w:sz w:val="24"/>
        </w:rPr>
      </w:pPr>
      <w:r>
        <w:rPr>
          <w:rFonts w:hint="eastAsia" w:ascii="楷体_GB2312" w:hAnsi="宋体" w:eastAsia="楷体_GB2312"/>
          <w:kern w:val="0"/>
          <w:sz w:val="24"/>
        </w:rPr>
        <w:t xml:space="preserve">法定代表人或授权代表：                   </w:t>
      </w:r>
      <w:r>
        <w:rPr>
          <w:rFonts w:ascii="楷体_GB2312" w:hAnsi="宋体" w:eastAsia="楷体_GB2312"/>
          <w:kern w:val="0"/>
          <w:sz w:val="24"/>
        </w:rPr>
        <w:t xml:space="preserve"> </w:t>
      </w:r>
      <w:r>
        <w:rPr>
          <w:rFonts w:hint="eastAsia" w:ascii="楷体_GB2312" w:hAnsi="宋体" w:eastAsia="楷体_GB2312"/>
          <w:kern w:val="0"/>
          <w:sz w:val="24"/>
        </w:rPr>
        <w:t>（签字）</w:t>
      </w:r>
    </w:p>
    <w:p>
      <w:pPr>
        <w:spacing w:line="300" w:lineRule="auto"/>
        <w:ind w:left="-2" w:leftChars="-1"/>
        <w:rPr>
          <w:rFonts w:ascii="楷体_GB2312" w:hAnsi="宋体" w:eastAsia="楷体_GB2312"/>
          <w:kern w:val="0"/>
          <w:sz w:val="24"/>
        </w:rPr>
      </w:pPr>
      <w:r>
        <w:rPr>
          <w:rFonts w:hint="eastAsia" w:ascii="楷体_GB2312" w:hAnsi="宋体" w:eastAsia="楷体_GB2312"/>
          <w:kern w:val="0"/>
          <w:sz w:val="24"/>
        </w:rPr>
        <w:t>日期：</w:t>
      </w:r>
    </w:p>
    <w:p>
      <w:pPr>
        <w:spacing w:line="300" w:lineRule="auto"/>
        <w:rPr>
          <w:rFonts w:ascii="楷体_GB2312" w:hAnsi="宋体" w:eastAsia="楷体_GB2312"/>
          <w:kern w:val="0"/>
          <w:sz w:val="24"/>
        </w:rPr>
      </w:pPr>
    </w:p>
    <w:p>
      <w:pPr>
        <w:spacing w:line="300" w:lineRule="auto"/>
        <w:rPr>
          <w:rFonts w:ascii="楷体_GB2312" w:hAnsi="宋体" w:eastAsia="楷体_GB2312"/>
          <w:kern w:val="0"/>
          <w:sz w:val="24"/>
        </w:rPr>
      </w:pPr>
    </w:p>
    <w:p>
      <w:pPr>
        <w:spacing w:line="300" w:lineRule="auto"/>
        <w:rPr>
          <w:rFonts w:ascii="楷体_GB2312" w:hAnsi="宋体" w:eastAsia="楷体_GB2312"/>
          <w:kern w:val="0"/>
          <w:sz w:val="24"/>
        </w:rPr>
      </w:pPr>
    </w:p>
    <w:p>
      <w:pPr>
        <w:spacing w:line="300" w:lineRule="auto"/>
        <w:rPr>
          <w:rFonts w:ascii="楷体_GB2312" w:hAnsi="宋体" w:eastAsia="楷体_GB2312"/>
          <w:kern w:val="0"/>
          <w:sz w:val="24"/>
        </w:rPr>
      </w:pPr>
    </w:p>
    <w:p>
      <w:pPr>
        <w:spacing w:line="300" w:lineRule="auto"/>
        <w:rPr>
          <w:rFonts w:ascii="楷体_GB2312" w:hAnsi="宋体" w:eastAsia="楷体_GB2312"/>
          <w:kern w:val="0"/>
          <w:sz w:val="24"/>
        </w:rPr>
      </w:pPr>
    </w:p>
    <w:p>
      <w:pPr>
        <w:spacing w:line="300" w:lineRule="auto"/>
        <w:ind w:left="-2" w:leftChars="-1"/>
        <w:jc w:val="left"/>
        <w:rPr>
          <w:rFonts w:ascii="楷体_GB2312" w:hAnsi="宋体" w:eastAsia="楷体_GB2312"/>
          <w:b/>
          <w:kern w:val="0"/>
          <w:sz w:val="24"/>
        </w:rPr>
      </w:pPr>
      <w:r>
        <w:rPr>
          <w:rFonts w:hint="eastAsia" w:ascii="楷体_GB2312" w:hAnsi="宋体" w:eastAsia="楷体_GB2312"/>
          <w:b/>
          <w:sz w:val="24"/>
        </w:rPr>
        <w:t>乙方：</w:t>
      </w:r>
      <w:r>
        <w:rPr>
          <w:rFonts w:hint="eastAsia" w:ascii="楷体_GB2312" w:hAnsi="宋体" w:eastAsia="楷体_GB2312"/>
          <w:b/>
          <w:kern w:val="0"/>
          <w:sz w:val="24"/>
        </w:rPr>
        <w:t>深圳市比一比网络科技有限公司（盖章）</w:t>
      </w:r>
    </w:p>
    <w:p>
      <w:pPr>
        <w:spacing w:line="300" w:lineRule="auto"/>
        <w:ind w:left="-2" w:leftChars="-1"/>
        <w:rPr>
          <w:rFonts w:ascii="楷体_GB2312" w:hAnsi="宋体" w:eastAsia="楷体_GB2312"/>
          <w:kern w:val="0"/>
          <w:sz w:val="24"/>
        </w:rPr>
      </w:pPr>
      <w:r>
        <w:rPr>
          <w:rFonts w:hint="eastAsia" w:ascii="楷体_GB2312" w:hAnsi="宋体" w:eastAsia="楷体_GB2312"/>
          <w:kern w:val="0"/>
          <w:sz w:val="24"/>
        </w:rPr>
        <w:t>法定代表人或授权代表：            （签字）</w:t>
      </w:r>
    </w:p>
    <w:p>
      <w:pPr>
        <w:spacing w:line="300" w:lineRule="auto"/>
        <w:ind w:left="-2" w:leftChars="-1"/>
        <w:rPr>
          <w:rFonts w:ascii="楷体_GB2312" w:hAnsi="宋体" w:eastAsia="楷体_GB2312"/>
          <w:kern w:val="0"/>
          <w:sz w:val="24"/>
        </w:rPr>
      </w:pPr>
      <w:r>
        <w:rPr>
          <w:rFonts w:hint="eastAsia" w:ascii="楷体_GB2312" w:hAnsi="宋体" w:eastAsia="楷体_GB2312"/>
          <w:kern w:val="0"/>
          <w:sz w:val="24"/>
        </w:rPr>
        <w:t>日期：</w:t>
      </w:r>
    </w:p>
    <w:p>
      <w:pPr>
        <w:rPr>
          <w:rFonts w:ascii="微软雅黑" w:hAnsi="微软雅黑" w:eastAsia="微软雅黑"/>
          <w:sz w:val="18"/>
          <w:szCs w:val="18"/>
        </w:rPr>
      </w:pPr>
      <w:r>
        <w:rPr>
          <w:rFonts w:ascii="微软雅黑" w:hAnsi="微软雅黑" w:eastAsia="微软雅黑"/>
          <w:sz w:val="18"/>
          <w:szCs w:val="18"/>
        </w:rPr>
        <w:t xml:space="preserve"> </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等线">
    <w:altName w:val="汉仪中等线KW"/>
    <w:panose1 w:val="00000000000000000000"/>
    <w:charset w:val="86"/>
    <w:family w:val="auto"/>
    <w:pitch w:val="default"/>
    <w:sig w:usb0="00000000" w:usb1="00000000" w:usb2="00000016" w:usb3="00000000" w:csb0="0004000F" w:csb1="00000000"/>
  </w:font>
  <w:font w:name="等线 Light">
    <w:altName w:val="汉仪中等线KW"/>
    <w:panose1 w:val="00000000000000000000"/>
    <w:charset w:val="86"/>
    <w:family w:val="auto"/>
    <w:pitch w:val="default"/>
    <w:sig w:usb0="00000000" w:usb1="00000000" w:usb2="00000016" w:usb3="00000000" w:csb0="0004000F" w:csb1="00000000"/>
  </w:font>
  <w:font w:name="微软雅黑">
    <w:altName w:val="汉仪旗黑KW"/>
    <w:panose1 w:val="00000000000000000000"/>
    <w:charset w:val="86"/>
    <w:family w:val="auto"/>
    <w:pitch w:val="default"/>
    <w:sig w:usb0="00000000" w:usb1="00000000" w:usb2="00000016" w:usb3="00000000" w:csb0="0004001F" w:csb1="00000000"/>
  </w:font>
  <w:font w:name="Arial">
    <w:panose1 w:val="020B0604020202090204"/>
    <w:charset w:val="00"/>
    <w:family w:val="auto"/>
    <w:pitch w:val="default"/>
    <w:sig w:usb0="E0000AFF" w:usb1="00007843" w:usb2="00000001" w:usb3="00000000" w:csb0="400001BF" w:csb1="DFF70000"/>
  </w:font>
  <w:font w:name="Microsoft YaHei UI">
    <w:altName w:val="苹方-简"/>
    <w:panose1 w:val="00000000000000000000"/>
    <w:charset w:val="86"/>
    <w:family w:val="swiss"/>
    <w:pitch w:val="default"/>
    <w:sig w:usb0="00000000" w:usb1="00000000" w:usb2="00000016" w:usb3="00000000" w:csb0="0004001F" w:csb1="00000000"/>
  </w:font>
  <w:font w:name="Tahoma">
    <w:panose1 w:val="020B0804030504040204"/>
    <w:charset w:val="00"/>
    <w:family w:val="auto"/>
    <w:pitch w:val="default"/>
    <w:sig w:usb0="E1002AFF" w:usb1="C000605B" w:usb2="00000029" w:usb3="00000000" w:csb0="200101FF" w:csb1="20280000"/>
  </w:font>
  <w:font w:name="楷体_GB2312">
    <w:altName w:val="汉仪楷体KW"/>
    <w:panose1 w:val="00000000000000000000"/>
    <w:charset w:val="00"/>
    <w:family w:val="auto"/>
    <w:pitch w:val="default"/>
    <w:sig w:usb0="00000000" w:usb1="00000000" w:usb2="00000000" w:usb3="00000000" w:csb0="00000000" w:csb1="00000000"/>
  </w:font>
  <w:font w:name="楷体">
    <w:altName w:val="汉仪楷体KW"/>
    <w:panose1 w:val="00000000000000000000"/>
    <w:charset w:val="86"/>
    <w:family w:val="auto"/>
    <w:pitch w:val="default"/>
    <w:sig w:usb0="00000000" w:usb1="00000000" w:usb2="00000016" w:usb3="00000000" w:csb0="00040001" w:csb1="00000000"/>
  </w:font>
  <w:font w:name="Wingdings 2">
    <w:panose1 w:val="05020102010507070707"/>
    <w:charset w:val="02"/>
    <w:family w:val="auto"/>
    <w:pitch w:val="default"/>
    <w:sig w:usb0="00000000" w:usb1="00000000" w:usb2="00000000" w:usb3="00000000" w:csb0="8000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旗黑KW">
    <w:panose1 w:val="00020600040101010101"/>
    <w:charset w:val="86"/>
    <w:family w:val="auto"/>
    <w:pitch w:val="default"/>
    <w:sig w:usb0="A00002BF" w:usb1="3ACF7CFA" w:usb2="00000016" w:usb3="00000000" w:csb0="0004009F" w:csb1="DFD70000"/>
  </w:font>
  <w:font w:name="冬青黑体简体中文">
    <w:panose1 w:val="020B0300000000000000"/>
    <w:charset w:val="86"/>
    <w:family w:val="auto"/>
    <w:pitch w:val="default"/>
    <w:sig w:usb0="A00002BF" w:usb1="1ACF7CFA" w:usb2="00000016" w:usb3="00000000" w:csb0="00060007" w:csb1="00000000"/>
  </w:font>
  <w:font w:name="汉仪楷体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等线 Light">
    <w:altName w:val="汉仪中等线KW"/>
    <w:panose1 w:val="00000000000000000000"/>
    <w:charset w:val="00"/>
    <w:family w:val="auto"/>
    <w:pitch w:val="default"/>
    <w:sig w:usb0="00000000" w:usb1="00000000" w:usb2="00000000" w:usb3="00000000" w:csb0="00000000" w:csb1="00000000"/>
  </w:font>
  <w:font w:name="楷体">
    <w:altName w:val="汉仪楷体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0"/>
    </w:sdtPr>
    <w:sdtContent>
      <w:sdt>
        <w:sdtPr>
          <w:id w:val="1728636285"/>
        </w:sdtPr>
        <w:sdtContent>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r>
      <w:drawing>
        <wp:inline distT="0" distB="0" distL="0" distR="0">
          <wp:extent cx="1619250" cy="4191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19250" cy="4191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312C7"/>
    <w:multiLevelType w:val="multilevel"/>
    <w:tmpl w:val="062312C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E2256CF"/>
    <w:multiLevelType w:val="multilevel"/>
    <w:tmpl w:val="0E2256C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5FD4320"/>
    <w:multiLevelType w:val="multilevel"/>
    <w:tmpl w:val="15FD4320"/>
    <w:lvl w:ilvl="0" w:tentative="0">
      <w:start w:val="1"/>
      <w:numFmt w:val="japaneseCounting"/>
      <w:lvlText w:val="第%1条"/>
      <w:lvlJc w:val="left"/>
      <w:pPr>
        <w:ind w:left="1266" w:hanging="840"/>
      </w:pPr>
      <w:rPr>
        <w:rFonts w:hint="default"/>
        <w:b/>
      </w:rPr>
    </w:lvl>
    <w:lvl w:ilvl="1" w:tentative="0">
      <w:start w:val="1"/>
      <w:numFmt w:val="decimal"/>
      <w:lvlText w:val="%2."/>
      <w:lvlJc w:val="left"/>
      <w:pPr>
        <w:ind w:left="420" w:hanging="420"/>
      </w:pPr>
    </w:lvl>
    <w:lvl w:ilvl="2" w:tentative="0">
      <w:start w:val="3"/>
      <w:numFmt w:val="decimal"/>
      <w:lvlText w:val="（%3）"/>
      <w:lvlJc w:val="left"/>
      <w:pPr>
        <w:ind w:left="1560" w:hanging="7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75575A6"/>
    <w:multiLevelType w:val="multilevel"/>
    <w:tmpl w:val="375575A6"/>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C8B70F1"/>
    <w:multiLevelType w:val="singleLevel"/>
    <w:tmpl w:val="5C8B70F1"/>
    <w:lvl w:ilvl="0" w:tentative="0">
      <w:start w:val="1"/>
      <w:numFmt w:val="ideographTraditional"/>
      <w:suff w:val="space"/>
      <w:lvlText w:val="%1 "/>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936"/>
    <w:rsid w:val="00017F9D"/>
    <w:rsid w:val="00022626"/>
    <w:rsid w:val="000257D4"/>
    <w:rsid w:val="0002724D"/>
    <w:rsid w:val="00034C72"/>
    <w:rsid w:val="0005384D"/>
    <w:rsid w:val="00054CE5"/>
    <w:rsid w:val="0006349E"/>
    <w:rsid w:val="00066AA3"/>
    <w:rsid w:val="00082A4F"/>
    <w:rsid w:val="00083B5F"/>
    <w:rsid w:val="00084CFF"/>
    <w:rsid w:val="00094FF7"/>
    <w:rsid w:val="000A2E22"/>
    <w:rsid w:val="000C08D0"/>
    <w:rsid w:val="000C2367"/>
    <w:rsid w:val="000D06C8"/>
    <w:rsid w:val="000D58BD"/>
    <w:rsid w:val="000E0A04"/>
    <w:rsid w:val="000E49DF"/>
    <w:rsid w:val="000F03A1"/>
    <w:rsid w:val="000F2079"/>
    <w:rsid w:val="000F2E64"/>
    <w:rsid w:val="00105367"/>
    <w:rsid w:val="00106C63"/>
    <w:rsid w:val="00111451"/>
    <w:rsid w:val="00114AB5"/>
    <w:rsid w:val="00125B5D"/>
    <w:rsid w:val="001264D0"/>
    <w:rsid w:val="00133127"/>
    <w:rsid w:val="001466A8"/>
    <w:rsid w:val="0015585E"/>
    <w:rsid w:val="00162C6F"/>
    <w:rsid w:val="00173310"/>
    <w:rsid w:val="00173A3B"/>
    <w:rsid w:val="00175E26"/>
    <w:rsid w:val="001768F3"/>
    <w:rsid w:val="00184E7F"/>
    <w:rsid w:val="0019147E"/>
    <w:rsid w:val="001A3507"/>
    <w:rsid w:val="001A56BE"/>
    <w:rsid w:val="001B0ACB"/>
    <w:rsid w:val="001C09BC"/>
    <w:rsid w:val="001C2166"/>
    <w:rsid w:val="001C4A54"/>
    <w:rsid w:val="001C57B7"/>
    <w:rsid w:val="001C7CF3"/>
    <w:rsid w:val="001E1897"/>
    <w:rsid w:val="001E6A4C"/>
    <w:rsid w:val="001F08C4"/>
    <w:rsid w:val="001F60D8"/>
    <w:rsid w:val="0020251F"/>
    <w:rsid w:val="00204868"/>
    <w:rsid w:val="00210F8B"/>
    <w:rsid w:val="002122F5"/>
    <w:rsid w:val="00215B02"/>
    <w:rsid w:val="00216AEB"/>
    <w:rsid w:val="00224146"/>
    <w:rsid w:val="002410A2"/>
    <w:rsid w:val="002471AC"/>
    <w:rsid w:val="00247904"/>
    <w:rsid w:val="00251B9C"/>
    <w:rsid w:val="002554FB"/>
    <w:rsid w:val="00283F66"/>
    <w:rsid w:val="00286B64"/>
    <w:rsid w:val="002915BE"/>
    <w:rsid w:val="0029610B"/>
    <w:rsid w:val="00297259"/>
    <w:rsid w:val="002A0796"/>
    <w:rsid w:val="002A11BB"/>
    <w:rsid w:val="002A3EC5"/>
    <w:rsid w:val="002A5B09"/>
    <w:rsid w:val="002B1B93"/>
    <w:rsid w:val="002B1BB6"/>
    <w:rsid w:val="002B50FF"/>
    <w:rsid w:val="002B6726"/>
    <w:rsid w:val="002B7F11"/>
    <w:rsid w:val="002C65A1"/>
    <w:rsid w:val="002D1D00"/>
    <w:rsid w:val="002E19C5"/>
    <w:rsid w:val="002E48B3"/>
    <w:rsid w:val="002F55B8"/>
    <w:rsid w:val="002F6139"/>
    <w:rsid w:val="00304946"/>
    <w:rsid w:val="00305C11"/>
    <w:rsid w:val="003072A2"/>
    <w:rsid w:val="00311897"/>
    <w:rsid w:val="003149A7"/>
    <w:rsid w:val="003269EF"/>
    <w:rsid w:val="003325E6"/>
    <w:rsid w:val="0036366E"/>
    <w:rsid w:val="00367A19"/>
    <w:rsid w:val="003825A6"/>
    <w:rsid w:val="003B03D4"/>
    <w:rsid w:val="003B6479"/>
    <w:rsid w:val="003B6C08"/>
    <w:rsid w:val="003B6D49"/>
    <w:rsid w:val="003D247D"/>
    <w:rsid w:val="003D3567"/>
    <w:rsid w:val="003E156C"/>
    <w:rsid w:val="003E27F2"/>
    <w:rsid w:val="003E5805"/>
    <w:rsid w:val="003F351B"/>
    <w:rsid w:val="00401D82"/>
    <w:rsid w:val="004048D3"/>
    <w:rsid w:val="00411B2B"/>
    <w:rsid w:val="00416918"/>
    <w:rsid w:val="004200D4"/>
    <w:rsid w:val="00422C5D"/>
    <w:rsid w:val="00424B35"/>
    <w:rsid w:val="0043043D"/>
    <w:rsid w:val="004311E8"/>
    <w:rsid w:val="00437743"/>
    <w:rsid w:val="004439AE"/>
    <w:rsid w:val="00444E00"/>
    <w:rsid w:val="00455EF1"/>
    <w:rsid w:val="00456231"/>
    <w:rsid w:val="00460A7A"/>
    <w:rsid w:val="004706D8"/>
    <w:rsid w:val="00485BF5"/>
    <w:rsid w:val="00491310"/>
    <w:rsid w:val="00493D39"/>
    <w:rsid w:val="004A4712"/>
    <w:rsid w:val="004B61AF"/>
    <w:rsid w:val="004C1037"/>
    <w:rsid w:val="004C2D4C"/>
    <w:rsid w:val="004C4E1B"/>
    <w:rsid w:val="004C533E"/>
    <w:rsid w:val="004C6114"/>
    <w:rsid w:val="004D3088"/>
    <w:rsid w:val="004D4E90"/>
    <w:rsid w:val="004E15C3"/>
    <w:rsid w:val="004E6FFC"/>
    <w:rsid w:val="004E7534"/>
    <w:rsid w:val="004F06C5"/>
    <w:rsid w:val="004F0755"/>
    <w:rsid w:val="004F3582"/>
    <w:rsid w:val="004F3941"/>
    <w:rsid w:val="004F6F0F"/>
    <w:rsid w:val="0050201F"/>
    <w:rsid w:val="00505972"/>
    <w:rsid w:val="005218E3"/>
    <w:rsid w:val="0053232B"/>
    <w:rsid w:val="00536FEA"/>
    <w:rsid w:val="005562C3"/>
    <w:rsid w:val="00561497"/>
    <w:rsid w:val="00565363"/>
    <w:rsid w:val="00573B39"/>
    <w:rsid w:val="005831F7"/>
    <w:rsid w:val="00585B26"/>
    <w:rsid w:val="005867A2"/>
    <w:rsid w:val="005A3A99"/>
    <w:rsid w:val="005A6DC4"/>
    <w:rsid w:val="005A7F4F"/>
    <w:rsid w:val="005B1E8A"/>
    <w:rsid w:val="005C3EA1"/>
    <w:rsid w:val="005C4DEA"/>
    <w:rsid w:val="005E47A5"/>
    <w:rsid w:val="005E7784"/>
    <w:rsid w:val="005F6E32"/>
    <w:rsid w:val="00603057"/>
    <w:rsid w:val="00610CDE"/>
    <w:rsid w:val="00621E54"/>
    <w:rsid w:val="0062210E"/>
    <w:rsid w:val="0062346E"/>
    <w:rsid w:val="00624291"/>
    <w:rsid w:val="006264BC"/>
    <w:rsid w:val="006279EA"/>
    <w:rsid w:val="00642CDC"/>
    <w:rsid w:val="00647952"/>
    <w:rsid w:val="00651E62"/>
    <w:rsid w:val="006639F3"/>
    <w:rsid w:val="0067555F"/>
    <w:rsid w:val="006968C1"/>
    <w:rsid w:val="006A13C1"/>
    <w:rsid w:val="006A546B"/>
    <w:rsid w:val="006B0738"/>
    <w:rsid w:val="006B3E0D"/>
    <w:rsid w:val="006B7E4C"/>
    <w:rsid w:val="006D233C"/>
    <w:rsid w:val="006E40A8"/>
    <w:rsid w:val="006E4856"/>
    <w:rsid w:val="006F58A1"/>
    <w:rsid w:val="00702F0F"/>
    <w:rsid w:val="007053AE"/>
    <w:rsid w:val="00711E5B"/>
    <w:rsid w:val="00714D99"/>
    <w:rsid w:val="0073159A"/>
    <w:rsid w:val="007368C6"/>
    <w:rsid w:val="00740664"/>
    <w:rsid w:val="007473BF"/>
    <w:rsid w:val="0074776B"/>
    <w:rsid w:val="007550A8"/>
    <w:rsid w:val="007638D4"/>
    <w:rsid w:val="00776A62"/>
    <w:rsid w:val="00785E3B"/>
    <w:rsid w:val="00794D39"/>
    <w:rsid w:val="007A0BC7"/>
    <w:rsid w:val="007A303A"/>
    <w:rsid w:val="007A52AE"/>
    <w:rsid w:val="007B3AF9"/>
    <w:rsid w:val="007B3F66"/>
    <w:rsid w:val="007C1BA5"/>
    <w:rsid w:val="007C5B74"/>
    <w:rsid w:val="007C7151"/>
    <w:rsid w:val="007D0E0A"/>
    <w:rsid w:val="007D1CFA"/>
    <w:rsid w:val="007E2F9D"/>
    <w:rsid w:val="007F01AC"/>
    <w:rsid w:val="007F310A"/>
    <w:rsid w:val="007F6A58"/>
    <w:rsid w:val="00802A7B"/>
    <w:rsid w:val="00827872"/>
    <w:rsid w:val="00834282"/>
    <w:rsid w:val="00863BEF"/>
    <w:rsid w:val="008669F2"/>
    <w:rsid w:val="00871974"/>
    <w:rsid w:val="008725DB"/>
    <w:rsid w:val="00882329"/>
    <w:rsid w:val="0088337B"/>
    <w:rsid w:val="00883FA6"/>
    <w:rsid w:val="008855A1"/>
    <w:rsid w:val="00886D57"/>
    <w:rsid w:val="00887FAC"/>
    <w:rsid w:val="00890549"/>
    <w:rsid w:val="008957B9"/>
    <w:rsid w:val="008B3AA1"/>
    <w:rsid w:val="008B535E"/>
    <w:rsid w:val="008C0879"/>
    <w:rsid w:val="008C0C78"/>
    <w:rsid w:val="008D0351"/>
    <w:rsid w:val="008D245E"/>
    <w:rsid w:val="008D2FF4"/>
    <w:rsid w:val="008D73D1"/>
    <w:rsid w:val="008E3F89"/>
    <w:rsid w:val="008E6E31"/>
    <w:rsid w:val="008F382C"/>
    <w:rsid w:val="008F56C1"/>
    <w:rsid w:val="008F5B87"/>
    <w:rsid w:val="00904E28"/>
    <w:rsid w:val="0092285C"/>
    <w:rsid w:val="009456B6"/>
    <w:rsid w:val="009604F4"/>
    <w:rsid w:val="00960D50"/>
    <w:rsid w:val="009661DE"/>
    <w:rsid w:val="00966DAF"/>
    <w:rsid w:val="00982D12"/>
    <w:rsid w:val="00985A17"/>
    <w:rsid w:val="009A1FEE"/>
    <w:rsid w:val="009B2945"/>
    <w:rsid w:val="009B4790"/>
    <w:rsid w:val="009B729F"/>
    <w:rsid w:val="009B777F"/>
    <w:rsid w:val="009C69AA"/>
    <w:rsid w:val="009C7501"/>
    <w:rsid w:val="009E32DA"/>
    <w:rsid w:val="009E414D"/>
    <w:rsid w:val="009E4E16"/>
    <w:rsid w:val="009F02E5"/>
    <w:rsid w:val="009F5179"/>
    <w:rsid w:val="00A02070"/>
    <w:rsid w:val="00A06D07"/>
    <w:rsid w:val="00A1143C"/>
    <w:rsid w:val="00A24554"/>
    <w:rsid w:val="00A26029"/>
    <w:rsid w:val="00A466D4"/>
    <w:rsid w:val="00A467AC"/>
    <w:rsid w:val="00A52151"/>
    <w:rsid w:val="00A539AA"/>
    <w:rsid w:val="00A7554B"/>
    <w:rsid w:val="00A84882"/>
    <w:rsid w:val="00A85D75"/>
    <w:rsid w:val="00A90312"/>
    <w:rsid w:val="00A94B05"/>
    <w:rsid w:val="00AA5936"/>
    <w:rsid w:val="00AB13AA"/>
    <w:rsid w:val="00AB5BA4"/>
    <w:rsid w:val="00AC0C05"/>
    <w:rsid w:val="00AC5DDC"/>
    <w:rsid w:val="00AD5224"/>
    <w:rsid w:val="00AD6A95"/>
    <w:rsid w:val="00AE08A8"/>
    <w:rsid w:val="00AE2DA3"/>
    <w:rsid w:val="00AE6937"/>
    <w:rsid w:val="00AF2BBC"/>
    <w:rsid w:val="00AF521B"/>
    <w:rsid w:val="00B07550"/>
    <w:rsid w:val="00B12C0F"/>
    <w:rsid w:val="00B14B93"/>
    <w:rsid w:val="00B32738"/>
    <w:rsid w:val="00B4124B"/>
    <w:rsid w:val="00B4572C"/>
    <w:rsid w:val="00B46A7D"/>
    <w:rsid w:val="00B53485"/>
    <w:rsid w:val="00B54642"/>
    <w:rsid w:val="00B55006"/>
    <w:rsid w:val="00B60EA7"/>
    <w:rsid w:val="00B6642D"/>
    <w:rsid w:val="00B6705A"/>
    <w:rsid w:val="00B92E9A"/>
    <w:rsid w:val="00BA2158"/>
    <w:rsid w:val="00BA30B5"/>
    <w:rsid w:val="00BB6FA2"/>
    <w:rsid w:val="00BD156B"/>
    <w:rsid w:val="00BD4E28"/>
    <w:rsid w:val="00C05390"/>
    <w:rsid w:val="00C14CD2"/>
    <w:rsid w:val="00C20D23"/>
    <w:rsid w:val="00C23BDA"/>
    <w:rsid w:val="00C24F18"/>
    <w:rsid w:val="00C41E70"/>
    <w:rsid w:val="00C7251B"/>
    <w:rsid w:val="00C73282"/>
    <w:rsid w:val="00C773F2"/>
    <w:rsid w:val="00C807C8"/>
    <w:rsid w:val="00C82D23"/>
    <w:rsid w:val="00C8450D"/>
    <w:rsid w:val="00C865F7"/>
    <w:rsid w:val="00C86FA8"/>
    <w:rsid w:val="00C87402"/>
    <w:rsid w:val="00C92121"/>
    <w:rsid w:val="00C93497"/>
    <w:rsid w:val="00C95B4B"/>
    <w:rsid w:val="00CA6132"/>
    <w:rsid w:val="00CB209F"/>
    <w:rsid w:val="00CC4FD4"/>
    <w:rsid w:val="00CD150F"/>
    <w:rsid w:val="00CD1A25"/>
    <w:rsid w:val="00CD2A26"/>
    <w:rsid w:val="00CD5B56"/>
    <w:rsid w:val="00CE5548"/>
    <w:rsid w:val="00CF0015"/>
    <w:rsid w:val="00CF6A2F"/>
    <w:rsid w:val="00D017DC"/>
    <w:rsid w:val="00D05283"/>
    <w:rsid w:val="00D10B87"/>
    <w:rsid w:val="00D11FE7"/>
    <w:rsid w:val="00D15E9B"/>
    <w:rsid w:val="00D31FC2"/>
    <w:rsid w:val="00D4007D"/>
    <w:rsid w:val="00D4260C"/>
    <w:rsid w:val="00D43DCA"/>
    <w:rsid w:val="00D53D7F"/>
    <w:rsid w:val="00D55153"/>
    <w:rsid w:val="00D6454D"/>
    <w:rsid w:val="00D729EA"/>
    <w:rsid w:val="00D75467"/>
    <w:rsid w:val="00D82961"/>
    <w:rsid w:val="00D863B3"/>
    <w:rsid w:val="00D90143"/>
    <w:rsid w:val="00D94C26"/>
    <w:rsid w:val="00DA137F"/>
    <w:rsid w:val="00DA7E8F"/>
    <w:rsid w:val="00DB442A"/>
    <w:rsid w:val="00DB779C"/>
    <w:rsid w:val="00DC125D"/>
    <w:rsid w:val="00DC78B9"/>
    <w:rsid w:val="00DD7642"/>
    <w:rsid w:val="00DE1B53"/>
    <w:rsid w:val="00DE3359"/>
    <w:rsid w:val="00DE60BE"/>
    <w:rsid w:val="00DF12A8"/>
    <w:rsid w:val="00DF2DC0"/>
    <w:rsid w:val="00DF4B8F"/>
    <w:rsid w:val="00DF64E1"/>
    <w:rsid w:val="00E01A8E"/>
    <w:rsid w:val="00E067E7"/>
    <w:rsid w:val="00E15EA8"/>
    <w:rsid w:val="00E251F7"/>
    <w:rsid w:val="00E3146C"/>
    <w:rsid w:val="00E36187"/>
    <w:rsid w:val="00E36FCD"/>
    <w:rsid w:val="00E475AA"/>
    <w:rsid w:val="00E5489E"/>
    <w:rsid w:val="00E70884"/>
    <w:rsid w:val="00E84C1A"/>
    <w:rsid w:val="00E85BA2"/>
    <w:rsid w:val="00EA5192"/>
    <w:rsid w:val="00EA7659"/>
    <w:rsid w:val="00EB741F"/>
    <w:rsid w:val="00EC0486"/>
    <w:rsid w:val="00ED044E"/>
    <w:rsid w:val="00ED26B5"/>
    <w:rsid w:val="00ED4D34"/>
    <w:rsid w:val="00ED6D06"/>
    <w:rsid w:val="00ED7B9B"/>
    <w:rsid w:val="00EE2110"/>
    <w:rsid w:val="00EE41E2"/>
    <w:rsid w:val="00EE41E5"/>
    <w:rsid w:val="00EE6EE5"/>
    <w:rsid w:val="00EF0C54"/>
    <w:rsid w:val="00F0018A"/>
    <w:rsid w:val="00F042AE"/>
    <w:rsid w:val="00F15434"/>
    <w:rsid w:val="00F16E6B"/>
    <w:rsid w:val="00F17D37"/>
    <w:rsid w:val="00F24B95"/>
    <w:rsid w:val="00F3710C"/>
    <w:rsid w:val="00F37E64"/>
    <w:rsid w:val="00F43832"/>
    <w:rsid w:val="00F55F5B"/>
    <w:rsid w:val="00F62DEF"/>
    <w:rsid w:val="00F64EB9"/>
    <w:rsid w:val="00F664AA"/>
    <w:rsid w:val="00F673F7"/>
    <w:rsid w:val="00F760FE"/>
    <w:rsid w:val="00F812FC"/>
    <w:rsid w:val="00F83943"/>
    <w:rsid w:val="00F8429E"/>
    <w:rsid w:val="00F85E19"/>
    <w:rsid w:val="00F9106A"/>
    <w:rsid w:val="00F95893"/>
    <w:rsid w:val="00FA4F78"/>
    <w:rsid w:val="00FD69E3"/>
    <w:rsid w:val="00FE4577"/>
    <w:rsid w:val="00FE5E5C"/>
    <w:rsid w:val="00FF6827"/>
    <w:rsid w:val="00FF7116"/>
    <w:rsid w:val="034A2F0D"/>
    <w:rsid w:val="62575193"/>
    <w:rsid w:val="6ABE27CE"/>
    <w:rsid w:val="75F239A6"/>
    <w:rsid w:val="7D801848"/>
    <w:rsid w:val="7DFF3176"/>
    <w:rsid w:val="7F890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unhideWhenUsed/>
    <w:uiPriority w:val="1"/>
  </w:style>
  <w:style w:type="table" w:default="1" w:styleId="16">
    <w:name w:val="Normal Table"/>
    <w:unhideWhenUsed/>
    <w:uiPriority w:val="99"/>
    <w:tblPr>
      <w:tblLayout w:type="fixed"/>
      <w:tblCellMar>
        <w:top w:w="0" w:type="dxa"/>
        <w:left w:w="108" w:type="dxa"/>
        <w:bottom w:w="0" w:type="dxa"/>
        <w:right w:w="108" w:type="dxa"/>
      </w:tblCellMar>
    </w:tblPr>
  </w:style>
  <w:style w:type="paragraph" w:styleId="4">
    <w:name w:val="annotation subject"/>
    <w:basedOn w:val="5"/>
    <w:next w:val="5"/>
    <w:link w:val="33"/>
    <w:unhideWhenUsed/>
    <w:qFormat/>
    <w:uiPriority w:val="99"/>
    <w:rPr>
      <w:rFonts w:asciiTheme="minorHAnsi" w:hAnsiTheme="minorHAnsi" w:eastAsiaTheme="minorEastAsia" w:cstheme="minorBidi"/>
      <w:b/>
      <w:bCs/>
      <w:szCs w:val="22"/>
    </w:rPr>
  </w:style>
  <w:style w:type="paragraph" w:styleId="5">
    <w:name w:val="annotation text"/>
    <w:basedOn w:val="1"/>
    <w:link w:val="34"/>
    <w:unhideWhenUsed/>
    <w:qFormat/>
    <w:uiPriority w:val="99"/>
    <w:pPr>
      <w:jc w:val="left"/>
    </w:pPr>
  </w:style>
  <w:style w:type="paragraph" w:styleId="6">
    <w:name w:val="Document Map"/>
    <w:basedOn w:val="1"/>
    <w:link w:val="29"/>
    <w:unhideWhenUsed/>
    <w:qFormat/>
    <w:uiPriority w:val="99"/>
    <w:rPr>
      <w:rFonts w:ascii="宋体" w:hAnsiTheme="minorHAnsi" w:eastAsiaTheme="minorEastAsia" w:cstheme="minorBidi"/>
      <w:sz w:val="18"/>
      <w:szCs w:val="18"/>
    </w:rPr>
  </w:style>
  <w:style w:type="paragraph" w:styleId="7">
    <w:name w:val="Date"/>
    <w:basedOn w:val="1"/>
    <w:next w:val="1"/>
    <w:link w:val="32"/>
    <w:unhideWhenUsed/>
    <w:qFormat/>
    <w:uiPriority w:val="99"/>
    <w:pPr>
      <w:ind w:left="100" w:leftChars="2500"/>
    </w:pPr>
    <w:rPr>
      <w:rFonts w:asciiTheme="minorHAnsi" w:hAnsiTheme="minorHAnsi" w:eastAsiaTheme="minorEastAsia" w:cstheme="minorBidi"/>
      <w:szCs w:val="22"/>
    </w:rPr>
  </w:style>
  <w:style w:type="paragraph" w:styleId="8">
    <w:name w:val="Balloon Text"/>
    <w:basedOn w:val="1"/>
    <w:link w:val="24"/>
    <w:unhideWhenUsed/>
    <w:qFormat/>
    <w:uiPriority w:val="99"/>
    <w:rPr>
      <w:sz w:val="18"/>
      <w:szCs w:val="18"/>
    </w:rPr>
  </w:style>
  <w:style w:type="paragraph" w:styleId="9">
    <w:name w:val="footer"/>
    <w:basedOn w:val="1"/>
    <w:link w:val="19"/>
    <w:unhideWhenUsed/>
    <w:qFormat/>
    <w:uiPriority w:val="0"/>
    <w:pPr>
      <w:tabs>
        <w:tab w:val="center" w:pos="4153"/>
        <w:tab w:val="right" w:pos="8306"/>
      </w:tabs>
      <w:snapToGrid w:val="0"/>
      <w:jc w:val="left"/>
    </w:pPr>
    <w:rPr>
      <w:sz w:val="18"/>
      <w:szCs w:val="18"/>
    </w:rPr>
  </w:style>
  <w:style w:type="paragraph" w:styleId="10">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character" w:styleId="12">
    <w:name w:val="Strong"/>
    <w:qFormat/>
    <w:uiPriority w:val="0"/>
    <w:rPr>
      <w:b/>
      <w:bCs/>
    </w:rPr>
  </w:style>
  <w:style w:type="character" w:styleId="13">
    <w:name w:val="FollowedHyperlink"/>
    <w:unhideWhenUsed/>
    <w:qFormat/>
    <w:uiPriority w:val="99"/>
    <w:rPr>
      <w:color w:val="800080"/>
      <w:u w:val="single"/>
    </w:rPr>
  </w:style>
  <w:style w:type="character" w:styleId="14">
    <w:name w:val="Hyperlink"/>
    <w:basedOn w:val="11"/>
    <w:unhideWhenUsed/>
    <w:qFormat/>
    <w:uiPriority w:val="99"/>
    <w:rPr>
      <w:color w:val="0563C1" w:themeColor="hyperlink"/>
      <w:u w:val="single"/>
      <w14:textFill>
        <w14:solidFill>
          <w14:schemeClr w14:val="hlink"/>
        </w14:solidFill>
      </w14:textFill>
    </w:rPr>
  </w:style>
  <w:style w:type="character" w:styleId="15">
    <w:name w:val="annotation reference"/>
    <w:unhideWhenUsed/>
    <w:qFormat/>
    <w:uiPriority w:val="99"/>
    <w:rPr>
      <w:sz w:val="21"/>
      <w:szCs w:val="21"/>
    </w:rPr>
  </w:style>
  <w:style w:type="table" w:styleId="17">
    <w:name w:val="Table Grid"/>
    <w:basedOn w:val="16"/>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页眉字符"/>
    <w:basedOn w:val="11"/>
    <w:link w:val="10"/>
    <w:qFormat/>
    <w:uiPriority w:val="0"/>
    <w:rPr>
      <w:sz w:val="18"/>
      <w:szCs w:val="18"/>
    </w:rPr>
  </w:style>
  <w:style w:type="character" w:customStyle="1" w:styleId="19">
    <w:name w:val="页脚字符"/>
    <w:basedOn w:val="11"/>
    <w:link w:val="9"/>
    <w:qFormat/>
    <w:uiPriority w:val="0"/>
    <w:rPr>
      <w:sz w:val="18"/>
      <w:szCs w:val="18"/>
    </w:rPr>
  </w:style>
  <w:style w:type="character" w:customStyle="1" w:styleId="20">
    <w:name w:val="未处理的提及1"/>
    <w:basedOn w:val="11"/>
    <w:unhideWhenUsed/>
    <w:qFormat/>
    <w:uiPriority w:val="99"/>
    <w:rPr>
      <w:color w:val="605E5C"/>
      <w:shd w:val="clear" w:color="auto" w:fill="E1DFDD"/>
    </w:rPr>
  </w:style>
  <w:style w:type="paragraph" w:customStyle="1" w:styleId="21">
    <w:name w:val="List Paragraph"/>
    <w:basedOn w:val="1"/>
    <w:qFormat/>
    <w:uiPriority w:val="34"/>
    <w:pPr>
      <w:ind w:firstLine="420" w:firstLineChars="200"/>
    </w:pPr>
  </w:style>
  <w:style w:type="character" w:customStyle="1" w:styleId="22">
    <w:name w:val="标题 2字符"/>
    <w:basedOn w:val="11"/>
    <w:link w:val="3"/>
    <w:qFormat/>
    <w:uiPriority w:val="9"/>
    <w:rPr>
      <w:rFonts w:asciiTheme="majorHAnsi" w:hAnsiTheme="majorHAnsi" w:eastAsiaTheme="majorEastAsia" w:cstheme="majorBidi"/>
      <w:b/>
      <w:bCs/>
      <w:sz w:val="32"/>
      <w:szCs w:val="32"/>
    </w:rPr>
  </w:style>
  <w:style w:type="character" w:customStyle="1" w:styleId="23">
    <w:name w:val="标题 1字符"/>
    <w:basedOn w:val="11"/>
    <w:link w:val="2"/>
    <w:qFormat/>
    <w:uiPriority w:val="9"/>
    <w:rPr>
      <w:b/>
      <w:bCs/>
      <w:kern w:val="44"/>
      <w:sz w:val="44"/>
      <w:szCs w:val="44"/>
    </w:rPr>
  </w:style>
  <w:style w:type="character" w:customStyle="1" w:styleId="24">
    <w:name w:val="批注框文本字符"/>
    <w:basedOn w:val="11"/>
    <w:link w:val="8"/>
    <w:qFormat/>
    <w:uiPriority w:val="99"/>
    <w:rPr>
      <w:sz w:val="18"/>
      <w:szCs w:val="18"/>
    </w:rPr>
  </w:style>
  <w:style w:type="character" w:customStyle="1" w:styleId="25">
    <w:name w:val="font81"/>
    <w:qFormat/>
    <w:uiPriority w:val="0"/>
    <w:rPr>
      <w:rFonts w:hint="eastAsia" w:ascii="微软雅黑" w:hAnsi="微软雅黑" w:eastAsia="微软雅黑" w:cs="微软雅黑"/>
      <w:color w:val="000000"/>
      <w:sz w:val="20"/>
      <w:szCs w:val="20"/>
      <w:u w:val="none"/>
    </w:rPr>
  </w:style>
  <w:style w:type="character" w:customStyle="1" w:styleId="26">
    <w:name w:val="font31"/>
    <w:qFormat/>
    <w:uiPriority w:val="0"/>
    <w:rPr>
      <w:rFonts w:hint="eastAsia" w:ascii="微软雅黑" w:hAnsi="微软雅黑" w:eastAsia="微软雅黑" w:cs="微软雅黑"/>
      <w:color w:val="000000"/>
      <w:sz w:val="20"/>
      <w:szCs w:val="20"/>
      <w:u w:val="none"/>
    </w:rPr>
  </w:style>
  <w:style w:type="character" w:customStyle="1" w:styleId="27">
    <w:name w:val="font01"/>
    <w:qFormat/>
    <w:uiPriority w:val="0"/>
    <w:rPr>
      <w:rFonts w:hint="eastAsia" w:ascii="微软雅黑" w:hAnsi="微软雅黑" w:eastAsia="微软雅黑" w:cs="微软雅黑"/>
      <w:color w:val="000000"/>
      <w:sz w:val="20"/>
      <w:szCs w:val="20"/>
      <w:u w:val="none"/>
    </w:rPr>
  </w:style>
  <w:style w:type="character" w:customStyle="1" w:styleId="28">
    <w:name w:val="font21"/>
    <w:qFormat/>
    <w:uiPriority w:val="0"/>
    <w:rPr>
      <w:rFonts w:hint="eastAsia" w:ascii="微软雅黑" w:hAnsi="微软雅黑" w:eastAsia="微软雅黑" w:cs="微软雅黑"/>
      <w:b/>
      <w:color w:val="000000"/>
      <w:sz w:val="20"/>
      <w:szCs w:val="20"/>
      <w:u w:val="none"/>
    </w:rPr>
  </w:style>
  <w:style w:type="character" w:customStyle="1" w:styleId="29">
    <w:name w:val="文档结构图字符"/>
    <w:link w:val="6"/>
    <w:qFormat/>
    <w:uiPriority w:val="99"/>
    <w:rPr>
      <w:rFonts w:ascii="宋体"/>
      <w:sz w:val="18"/>
      <w:szCs w:val="18"/>
    </w:rPr>
  </w:style>
  <w:style w:type="character" w:customStyle="1" w:styleId="30">
    <w:name w:val="font41"/>
    <w:qFormat/>
    <w:uiPriority w:val="0"/>
    <w:rPr>
      <w:rFonts w:hint="default" w:ascii="Arial" w:hAnsi="Arial" w:cs="Arial"/>
      <w:color w:val="000000"/>
      <w:sz w:val="20"/>
      <w:szCs w:val="20"/>
      <w:u w:val="none"/>
    </w:rPr>
  </w:style>
  <w:style w:type="character" w:customStyle="1" w:styleId="31">
    <w:name w:val="批注文字 字符"/>
    <w:qFormat/>
    <w:uiPriority w:val="99"/>
    <w:rPr>
      <w:kern w:val="2"/>
      <w:sz w:val="21"/>
      <w:szCs w:val="22"/>
    </w:rPr>
  </w:style>
  <w:style w:type="character" w:customStyle="1" w:styleId="32">
    <w:name w:val="日期字符"/>
    <w:link w:val="7"/>
    <w:qFormat/>
    <w:uiPriority w:val="99"/>
  </w:style>
  <w:style w:type="character" w:customStyle="1" w:styleId="33">
    <w:name w:val="批注主题字符"/>
    <w:link w:val="4"/>
    <w:qFormat/>
    <w:uiPriority w:val="99"/>
    <w:rPr>
      <w:b/>
      <w:bCs/>
    </w:rPr>
  </w:style>
  <w:style w:type="character" w:customStyle="1" w:styleId="34">
    <w:name w:val="批注文字字符"/>
    <w:basedOn w:val="11"/>
    <w:link w:val="5"/>
    <w:semiHidden/>
    <w:qFormat/>
    <w:uiPriority w:val="99"/>
    <w:rPr>
      <w:rFonts w:ascii="Calibri" w:hAnsi="Calibri" w:eastAsia="宋体" w:cs="Times New Roman"/>
      <w:szCs w:val="24"/>
    </w:rPr>
  </w:style>
  <w:style w:type="character" w:customStyle="1" w:styleId="35">
    <w:name w:val="批注主题 字符1"/>
    <w:basedOn w:val="34"/>
    <w:semiHidden/>
    <w:qFormat/>
    <w:uiPriority w:val="99"/>
    <w:rPr>
      <w:rFonts w:ascii="Calibri" w:hAnsi="Calibri" w:eastAsia="宋体" w:cs="Times New Roman"/>
      <w:b/>
      <w:bCs/>
      <w:szCs w:val="24"/>
    </w:rPr>
  </w:style>
  <w:style w:type="character" w:customStyle="1" w:styleId="36">
    <w:name w:val="文档结构图 字符1"/>
    <w:basedOn w:val="11"/>
    <w:semiHidden/>
    <w:qFormat/>
    <w:uiPriority w:val="99"/>
    <w:rPr>
      <w:rFonts w:ascii="Microsoft YaHei UI" w:hAnsi="Calibri" w:eastAsia="Microsoft YaHei UI" w:cs="Times New Roman"/>
      <w:sz w:val="18"/>
      <w:szCs w:val="18"/>
    </w:rPr>
  </w:style>
  <w:style w:type="character" w:customStyle="1" w:styleId="37">
    <w:name w:val="日期 字符1"/>
    <w:basedOn w:val="11"/>
    <w:semiHidden/>
    <w:qFormat/>
    <w:uiPriority w:val="99"/>
    <w:rPr>
      <w:rFonts w:ascii="Calibri" w:hAnsi="Calibri" w:eastAsia="宋体" w:cs="Times New Roman"/>
      <w:szCs w:val="24"/>
    </w:rPr>
  </w:style>
  <w:style w:type="paragraph" w:customStyle="1" w:styleId="38">
    <w:name w:val="xl102"/>
    <w:basedOn w:val="1"/>
    <w:qFormat/>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center"/>
      <w:textAlignment w:val="center"/>
    </w:pPr>
    <w:rPr>
      <w:rFonts w:ascii="微软雅黑" w:hAnsi="微软雅黑" w:eastAsia="微软雅黑" w:cs="宋体"/>
      <w:b/>
      <w:bCs/>
      <w:kern w:val="0"/>
      <w:sz w:val="24"/>
    </w:rPr>
  </w:style>
  <w:style w:type="paragraph" w:customStyle="1" w:styleId="39">
    <w:name w:val="xl75"/>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40">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kern w:val="0"/>
      <w:sz w:val="20"/>
      <w:szCs w:val="20"/>
    </w:rPr>
  </w:style>
  <w:style w:type="paragraph" w:customStyle="1" w:styleId="41">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kern w:val="0"/>
      <w:sz w:val="20"/>
      <w:szCs w:val="20"/>
    </w:rPr>
  </w:style>
  <w:style w:type="paragraph" w:customStyle="1" w:styleId="42">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kern w:val="0"/>
      <w:sz w:val="20"/>
      <w:szCs w:val="20"/>
    </w:rPr>
  </w:style>
  <w:style w:type="paragraph" w:customStyle="1" w:styleId="43">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538DD5"/>
      <w:spacing w:before="100" w:beforeAutospacing="1" w:after="100" w:afterAutospacing="1"/>
      <w:jc w:val="left"/>
      <w:textAlignment w:val="center"/>
    </w:pPr>
    <w:rPr>
      <w:rFonts w:ascii="Arial" w:hAnsi="Arial" w:cs="Arial"/>
      <w:kern w:val="0"/>
      <w:sz w:val="20"/>
      <w:szCs w:val="20"/>
    </w:rPr>
  </w:style>
  <w:style w:type="paragraph" w:customStyle="1" w:styleId="44">
    <w:name w:val="xl76"/>
    <w:basedOn w:val="1"/>
    <w:uiPriority w:val="0"/>
    <w:pPr>
      <w:widowControl/>
      <w:pBdr>
        <w:left w:val="single" w:color="auto" w:sz="4" w:space="0"/>
        <w:right w:val="single" w:color="auto" w:sz="4" w:space="0"/>
      </w:pBdr>
      <w:spacing w:before="100" w:beforeAutospacing="1" w:after="100" w:afterAutospacing="1"/>
      <w:textAlignment w:val="center"/>
    </w:pPr>
    <w:rPr>
      <w:rFonts w:ascii="Arial" w:hAnsi="Arial" w:cs="Arial"/>
      <w:kern w:val="0"/>
      <w:sz w:val="20"/>
      <w:szCs w:val="20"/>
    </w:rPr>
  </w:style>
  <w:style w:type="paragraph" w:customStyle="1" w:styleId="45">
    <w:name w:val="xl70"/>
    <w:basedOn w:val="1"/>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Arial" w:hAnsi="Arial" w:cs="Arial"/>
      <w:kern w:val="0"/>
      <w:sz w:val="20"/>
      <w:szCs w:val="20"/>
    </w:rPr>
  </w:style>
  <w:style w:type="paragraph" w:customStyle="1" w:styleId="46">
    <w:name w:val="xl96"/>
    <w:basedOn w:val="1"/>
    <w:qFormat/>
    <w:uiPriority w:val="0"/>
    <w:pPr>
      <w:widowControl/>
      <w:pBdr>
        <w:left w:val="single" w:color="auto" w:sz="4" w:space="0"/>
        <w:right w:val="single" w:color="auto" w:sz="4" w:space="0"/>
      </w:pBdr>
      <w:spacing w:before="100" w:beforeAutospacing="1" w:after="100" w:afterAutospacing="1"/>
      <w:textAlignment w:val="center"/>
    </w:pPr>
    <w:rPr>
      <w:rFonts w:ascii="Arial" w:hAnsi="Arial" w:cs="Arial"/>
      <w:kern w:val="0"/>
      <w:sz w:val="20"/>
      <w:szCs w:val="20"/>
    </w:rPr>
  </w:style>
  <w:style w:type="paragraph" w:customStyle="1" w:styleId="47">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微软雅黑" w:hAnsi="微软雅黑" w:eastAsia="微软雅黑" w:cs="宋体"/>
      <w:kern w:val="0"/>
      <w:sz w:val="20"/>
      <w:szCs w:val="20"/>
    </w:rPr>
  </w:style>
  <w:style w:type="paragraph" w:customStyle="1" w:styleId="48">
    <w:name w:val="xl85"/>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cs="Arial"/>
      <w:b/>
      <w:bCs/>
      <w:kern w:val="0"/>
      <w:sz w:val="20"/>
      <w:szCs w:val="20"/>
    </w:rPr>
  </w:style>
  <w:style w:type="paragraph" w:customStyle="1" w:styleId="4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50">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51">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52">
    <w:name w:val="xl8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cs="Arial"/>
      <w:b/>
      <w:bCs/>
      <w:kern w:val="0"/>
      <w:sz w:val="20"/>
      <w:szCs w:val="20"/>
    </w:rPr>
  </w:style>
  <w:style w:type="paragraph" w:customStyle="1" w:styleId="53">
    <w:name w:val="xl6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cs="Arial"/>
      <w:b/>
      <w:bCs/>
      <w:kern w:val="0"/>
      <w:sz w:val="20"/>
      <w:szCs w:val="20"/>
    </w:rPr>
  </w:style>
  <w:style w:type="paragraph" w:customStyle="1" w:styleId="54">
    <w:name w:val="font7"/>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55">
    <w:name w:val="font5"/>
    <w:basedOn w:val="1"/>
    <w:qFormat/>
    <w:uiPriority w:val="0"/>
    <w:pPr>
      <w:widowControl/>
      <w:spacing w:before="100" w:beforeAutospacing="1" w:after="100" w:afterAutospacing="1"/>
      <w:jc w:val="left"/>
    </w:pPr>
    <w:rPr>
      <w:rFonts w:ascii="微软雅黑" w:hAnsi="微软雅黑" w:eastAsia="微软雅黑" w:cs="宋体"/>
      <w:b/>
      <w:bCs/>
      <w:kern w:val="0"/>
      <w:sz w:val="20"/>
      <w:szCs w:val="20"/>
    </w:rPr>
  </w:style>
  <w:style w:type="paragraph" w:customStyle="1" w:styleId="56">
    <w:name w:val="xl9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57">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8">
    <w:name w:val="xl80"/>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59">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60">
    <w:name w:val="font6"/>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61">
    <w:name w:val="xl10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62">
    <w:name w:val="xl92"/>
    <w:basedOn w:val="1"/>
    <w:qFormat/>
    <w:uiPriority w:val="0"/>
    <w:pPr>
      <w:widowControl/>
      <w:pBdr>
        <w:left w:val="single" w:color="auto" w:sz="4" w:space="0"/>
        <w:bottom w:val="single" w:color="auto" w:sz="4" w:space="0"/>
        <w:right w:val="single" w:color="auto" w:sz="4" w:space="0"/>
      </w:pBdr>
      <w:shd w:val="clear" w:color="000000" w:fill="538DD5"/>
      <w:spacing w:before="100" w:beforeAutospacing="1" w:after="100" w:afterAutospacing="1"/>
      <w:jc w:val="left"/>
      <w:textAlignment w:val="center"/>
    </w:pPr>
    <w:rPr>
      <w:rFonts w:ascii="Arial" w:hAnsi="Arial" w:cs="Arial"/>
      <w:kern w:val="0"/>
      <w:sz w:val="20"/>
      <w:szCs w:val="20"/>
    </w:rPr>
  </w:style>
  <w:style w:type="paragraph" w:customStyle="1" w:styleId="63">
    <w:name w:val="font8"/>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64">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65">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66">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6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8DB4E2"/>
      <w:spacing w:before="100" w:beforeAutospacing="1" w:after="100" w:afterAutospacing="1"/>
      <w:jc w:val="center"/>
      <w:textAlignment w:val="center"/>
    </w:pPr>
    <w:rPr>
      <w:rFonts w:ascii="Arial" w:hAnsi="Arial" w:cs="Arial"/>
      <w:b/>
      <w:bCs/>
      <w:kern w:val="0"/>
      <w:sz w:val="24"/>
    </w:rPr>
  </w:style>
  <w:style w:type="paragraph" w:customStyle="1" w:styleId="68">
    <w:name w:val="xl101"/>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center"/>
      <w:textAlignment w:val="center"/>
    </w:pPr>
    <w:rPr>
      <w:rFonts w:ascii="微软雅黑" w:hAnsi="微软雅黑" w:eastAsia="微软雅黑" w:cs="宋体"/>
      <w:b/>
      <w:bCs/>
      <w:kern w:val="0"/>
      <w:sz w:val="24"/>
    </w:rPr>
  </w:style>
  <w:style w:type="paragraph" w:customStyle="1" w:styleId="6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Arial" w:hAnsi="Arial" w:cs="Arial"/>
      <w:kern w:val="0"/>
      <w:sz w:val="20"/>
      <w:szCs w:val="20"/>
    </w:rPr>
  </w:style>
  <w:style w:type="paragraph" w:customStyle="1" w:styleId="70">
    <w:name w:val="xl93"/>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71">
    <w:name w:val="xl82"/>
    <w:basedOn w:val="1"/>
    <w:qFormat/>
    <w:uiPriority w:val="0"/>
    <w:pPr>
      <w:widowControl/>
      <w:pBdr>
        <w:top w:val="single" w:color="auto" w:sz="4" w:space="0"/>
        <w:left w:val="single" w:color="auto" w:sz="4" w:space="0"/>
        <w:bottom w:val="single" w:color="auto" w:sz="4" w:space="0"/>
      </w:pBdr>
      <w:shd w:val="clear" w:color="000000" w:fill="8DB4E2"/>
      <w:spacing w:before="100" w:beforeAutospacing="1" w:after="100" w:afterAutospacing="1"/>
      <w:jc w:val="left"/>
      <w:textAlignment w:val="center"/>
    </w:pPr>
    <w:rPr>
      <w:rFonts w:ascii="Arial" w:hAnsi="Arial" w:cs="Arial"/>
      <w:b/>
      <w:bCs/>
      <w:kern w:val="0"/>
      <w:sz w:val="24"/>
    </w:rPr>
  </w:style>
  <w:style w:type="paragraph" w:customStyle="1" w:styleId="72">
    <w:name w:val="xl90"/>
    <w:basedOn w:val="1"/>
    <w:qFormat/>
    <w:uiPriority w:val="0"/>
    <w:pPr>
      <w:widowControl/>
      <w:pBdr>
        <w:top w:val="single" w:color="auto" w:sz="4" w:space="0"/>
        <w:left w:val="single" w:color="auto" w:sz="4" w:space="0"/>
        <w:right w:val="single" w:color="auto" w:sz="4" w:space="0"/>
      </w:pBdr>
      <w:shd w:val="clear" w:color="000000" w:fill="538DD5"/>
      <w:spacing w:before="100" w:beforeAutospacing="1" w:after="100" w:afterAutospacing="1"/>
      <w:jc w:val="left"/>
      <w:textAlignment w:val="center"/>
    </w:pPr>
    <w:rPr>
      <w:rFonts w:ascii="Arial" w:hAnsi="Arial" w:cs="Arial"/>
      <w:kern w:val="0"/>
      <w:sz w:val="20"/>
      <w:szCs w:val="20"/>
    </w:rPr>
  </w:style>
  <w:style w:type="paragraph" w:customStyle="1" w:styleId="73">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4">
    <w:name w:val="xl6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75">
    <w:name w:val="xl9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7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kern w:val="0"/>
      <w:sz w:val="20"/>
      <w:szCs w:val="20"/>
    </w:rPr>
  </w:style>
  <w:style w:type="paragraph" w:customStyle="1" w:styleId="77">
    <w:name w:val="xl91"/>
    <w:basedOn w:val="1"/>
    <w:qFormat/>
    <w:uiPriority w:val="0"/>
    <w:pPr>
      <w:widowControl/>
      <w:pBdr>
        <w:left w:val="single" w:color="auto" w:sz="4" w:space="0"/>
        <w:right w:val="single" w:color="auto" w:sz="4" w:space="0"/>
      </w:pBdr>
      <w:shd w:val="clear" w:color="000000" w:fill="538DD5"/>
      <w:spacing w:before="100" w:beforeAutospacing="1" w:after="100" w:afterAutospacing="1"/>
      <w:jc w:val="left"/>
      <w:textAlignment w:val="center"/>
    </w:pPr>
    <w:rPr>
      <w:rFonts w:ascii="Arial" w:hAnsi="Arial" w:cs="Arial"/>
      <w:kern w:val="0"/>
      <w:sz w:val="20"/>
      <w:szCs w:val="20"/>
    </w:rPr>
  </w:style>
  <w:style w:type="paragraph" w:customStyle="1" w:styleId="78">
    <w:name w:val="Char Char Char"/>
    <w:basedOn w:val="6"/>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79">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kern w:val="0"/>
      <w:sz w:val="20"/>
      <w:szCs w:val="20"/>
    </w:rPr>
  </w:style>
  <w:style w:type="paragraph" w:customStyle="1" w:styleId="80">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81">
    <w:name w:val="font11"/>
    <w:basedOn w:val="1"/>
    <w:qFormat/>
    <w:uiPriority w:val="0"/>
    <w:pPr>
      <w:widowControl/>
      <w:spacing w:before="100" w:beforeAutospacing="1" w:after="100" w:afterAutospacing="1"/>
      <w:jc w:val="left"/>
    </w:pPr>
    <w:rPr>
      <w:rFonts w:ascii="微软雅黑" w:hAnsi="微软雅黑" w:eastAsia="微软雅黑" w:cs="宋体"/>
      <w:b/>
      <w:bCs/>
      <w:kern w:val="0"/>
      <w:sz w:val="24"/>
    </w:rPr>
  </w:style>
  <w:style w:type="paragraph" w:customStyle="1" w:styleId="82">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83">
    <w:name w:val="xl8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84">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85">
    <w:name w:val="xl6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cs="Arial"/>
      <w:b/>
      <w:bCs/>
      <w:kern w:val="0"/>
      <w:sz w:val="20"/>
      <w:szCs w:val="20"/>
    </w:rPr>
  </w:style>
  <w:style w:type="table" w:customStyle="1" w:styleId="86">
    <w:name w:val="网格型1"/>
    <w:basedOn w:val="16"/>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475</Words>
  <Characters>2710</Characters>
  <Lines>22</Lines>
  <Paragraphs>6</Paragraphs>
  <TotalTime>0</TotalTime>
  <ScaleCrop>false</ScaleCrop>
  <LinksUpToDate>false</LinksUpToDate>
  <CharactersWithSpaces>3179</CharactersWithSpaces>
  <Application>WPS Office_1.0.0.1330_F1E327BC-269C-435d-A152-05C5408002CA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2019-01-09T11:48:00Z</dcterms:created>
  <dc:creator>Yangguilin</dc:creator>
  <cp:lastModifiedBy>magic</cp:lastModifiedBy>
  <cp:lastPrinted>2019-01-09T17:57:00Z</cp:lastPrinted>
  <dcterms:modified xsi:type="dcterms:W3CDTF">2019-06-25T12:07:08Z</dcterms:modified>
  <cp:revision>446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2052-1.0.0.1330</vt:lpwstr>
  </property>
</Properties>
</file>