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tiff" ContentType="image/tif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rFonts w:ascii="宋体" w:hAnsi="宋体"/>
          <w:szCs w:val="24"/>
        </w:rPr>
      </w:pPr>
      <w:bookmarkStart w:id="0" w:name="_Hlk7941727"/>
      <w:bookmarkEnd w:id="0"/>
    </w:p>
    <w:p>
      <w:pPr>
        <w:ind w:firstLine="480"/>
        <w:rPr>
          <w:rFonts w:ascii="宋体" w:hAnsi="宋体"/>
          <w:szCs w:val="24"/>
          <w:highlight w:val="yellow"/>
        </w:rPr>
      </w:pPr>
    </w:p>
    <w:p>
      <w:pPr>
        <w:ind w:firstLine="480"/>
        <w:rPr>
          <w:rFonts w:ascii="宋体" w:hAnsi="宋体"/>
          <w:szCs w:val="24"/>
          <w:highlight w:val="yellow"/>
        </w:rPr>
      </w:pPr>
    </w:p>
    <w:p>
      <w:pPr>
        <w:ind w:firstLine="880"/>
        <w:rPr>
          <w:rFonts w:ascii="宋体" w:hAnsi="宋体"/>
          <w:sz w:val="44"/>
          <w:szCs w:val="44"/>
        </w:rPr>
      </w:pPr>
      <w:bookmarkStart w:id="1" w:name="_Toc456340617"/>
      <w:bookmarkStart w:id="2" w:name="_Toc363145069"/>
      <w:bookmarkStart w:id="3" w:name="_Toc296006406"/>
      <w:bookmarkStart w:id="4" w:name="_Toc507608754"/>
      <w:bookmarkStart w:id="5" w:name="_Toc296003024"/>
      <w:bookmarkStart w:id="6" w:name="_Toc363145531"/>
      <w:bookmarkStart w:id="7" w:name="_Toc296006336"/>
      <w:bookmarkStart w:id="8" w:name="_Toc363145648"/>
      <w:bookmarkStart w:id="9" w:name="_Toc420071771"/>
    </w:p>
    <w:bookmarkEnd w:id="1"/>
    <w:bookmarkEnd w:id="2"/>
    <w:bookmarkEnd w:id="3"/>
    <w:bookmarkEnd w:id="4"/>
    <w:bookmarkEnd w:id="5"/>
    <w:bookmarkEnd w:id="6"/>
    <w:bookmarkEnd w:id="7"/>
    <w:bookmarkEnd w:id="8"/>
    <w:bookmarkEnd w:id="9"/>
    <w:p>
      <w:pPr>
        <w:ind w:firstLine="883"/>
        <w:jc w:val="center"/>
        <w:rPr>
          <w:rFonts w:ascii="宋体" w:hAnsi="宋体"/>
          <w:b/>
          <w:sz w:val="44"/>
          <w:szCs w:val="44"/>
        </w:rPr>
      </w:pPr>
      <w:bookmarkStart w:id="10" w:name="_合__"/>
      <w:bookmarkEnd w:id="10"/>
      <w:r>
        <w:rPr>
          <w:rFonts w:hint="eastAsia" w:ascii="宋体" w:hAnsi="宋体"/>
          <w:b/>
          <w:sz w:val="44"/>
          <w:szCs w:val="44"/>
        </w:rPr>
        <w:t>广发银行采购</w:t>
      </w:r>
    </w:p>
    <w:p>
      <w:pPr>
        <w:ind w:firstLine="880"/>
        <w:rPr>
          <w:rFonts w:ascii="宋体" w:hAnsi="宋体"/>
          <w:sz w:val="44"/>
          <w:szCs w:val="44"/>
        </w:rPr>
      </w:pPr>
    </w:p>
    <w:p>
      <w:pPr>
        <w:ind w:firstLine="0" w:firstLineChars="0"/>
        <w:rPr>
          <w:rFonts w:ascii="宋体" w:hAnsi="宋体"/>
          <w:sz w:val="44"/>
          <w:szCs w:val="44"/>
        </w:rPr>
      </w:pPr>
    </w:p>
    <w:p>
      <w:pPr>
        <w:ind w:firstLine="883"/>
        <w:jc w:val="center"/>
        <w:rPr>
          <w:rFonts w:ascii="宋体" w:hAnsi="宋体"/>
          <w:b/>
          <w:sz w:val="44"/>
          <w:szCs w:val="44"/>
        </w:rPr>
      </w:pPr>
      <w:r>
        <w:rPr>
          <w:rFonts w:hint="eastAsia" w:ascii="宋体" w:hAnsi="宋体"/>
          <w:b/>
          <w:sz w:val="44"/>
          <w:szCs w:val="44"/>
        </w:rPr>
        <w:t>响应文件</w:t>
      </w:r>
    </w:p>
    <w:p>
      <w:pPr>
        <w:ind w:firstLine="480"/>
        <w:rPr>
          <w:rFonts w:ascii="宋体" w:hAnsi="宋体"/>
          <w:szCs w:val="24"/>
        </w:rPr>
      </w:pPr>
    </w:p>
    <w:p>
      <w:pPr>
        <w:ind w:firstLine="480"/>
        <w:rPr>
          <w:rFonts w:ascii="宋体" w:hAnsi="宋体"/>
          <w:szCs w:val="24"/>
        </w:rPr>
      </w:pPr>
    </w:p>
    <w:p>
      <w:pPr>
        <w:ind w:firstLine="480"/>
        <w:rPr>
          <w:rFonts w:ascii="宋体" w:hAnsi="宋体"/>
          <w:szCs w:val="24"/>
        </w:rPr>
      </w:pPr>
    </w:p>
    <w:p>
      <w:pPr>
        <w:ind w:firstLine="480"/>
        <w:rPr>
          <w:rFonts w:ascii="宋体" w:hAnsi="宋体"/>
          <w:szCs w:val="24"/>
        </w:rPr>
      </w:pPr>
    </w:p>
    <w:p>
      <w:pPr>
        <w:ind w:firstLine="482"/>
        <w:jc w:val="center"/>
        <w:rPr>
          <w:rFonts w:ascii="宋体" w:hAnsi="宋体"/>
          <w:b/>
          <w:szCs w:val="24"/>
        </w:rPr>
      </w:pPr>
    </w:p>
    <w:p>
      <w:pPr>
        <w:ind w:firstLine="482"/>
        <w:jc w:val="left"/>
        <w:rPr>
          <w:rFonts w:ascii="宋体" w:hAnsi="宋体"/>
          <w:b/>
          <w:szCs w:val="24"/>
        </w:rPr>
      </w:pPr>
      <w:r>
        <w:rPr>
          <w:rFonts w:hint="eastAsia" w:ascii="宋体" w:hAnsi="宋体"/>
          <w:b/>
          <w:szCs w:val="24"/>
        </w:rPr>
        <w:t>采购项目编号：</w:t>
      </w:r>
      <w:r>
        <w:rPr>
          <w:rFonts w:ascii="宋体" w:hAnsi="宋体"/>
          <w:b/>
          <w:szCs w:val="24"/>
        </w:rPr>
        <w:t>CGB-HO-2019-045</w:t>
      </w:r>
    </w:p>
    <w:p>
      <w:pPr>
        <w:ind w:firstLine="482"/>
        <w:jc w:val="left"/>
        <w:rPr>
          <w:rFonts w:ascii="宋体" w:hAnsi="宋体"/>
          <w:b/>
          <w:szCs w:val="24"/>
        </w:rPr>
      </w:pPr>
      <w:r>
        <w:rPr>
          <w:rFonts w:hint="eastAsia" w:ascii="宋体" w:hAnsi="宋体"/>
          <w:b/>
          <w:szCs w:val="24"/>
        </w:rPr>
        <w:t>采购项目名称：2019年度舆情监测服务采购项目</w:t>
      </w:r>
    </w:p>
    <w:p>
      <w:pPr>
        <w:ind w:firstLine="482"/>
        <w:rPr>
          <w:rFonts w:ascii="宋体" w:hAnsi="宋体"/>
          <w:b/>
          <w:szCs w:val="24"/>
        </w:rPr>
      </w:pPr>
    </w:p>
    <w:p>
      <w:pPr>
        <w:ind w:firstLine="482"/>
        <w:rPr>
          <w:rFonts w:ascii="宋体" w:hAnsi="宋体"/>
          <w:b/>
          <w:szCs w:val="24"/>
        </w:rPr>
      </w:pPr>
    </w:p>
    <w:p>
      <w:pPr>
        <w:ind w:firstLine="482"/>
        <w:rPr>
          <w:rFonts w:ascii="宋体" w:hAnsi="宋体"/>
          <w:b/>
          <w:szCs w:val="24"/>
        </w:rPr>
      </w:pPr>
    </w:p>
    <w:p>
      <w:pPr>
        <w:ind w:left="1440" w:leftChars="600" w:firstLine="482"/>
        <w:rPr>
          <w:rFonts w:ascii="宋体" w:hAnsi="宋体"/>
          <w:b/>
          <w:szCs w:val="24"/>
        </w:rPr>
      </w:pPr>
    </w:p>
    <w:p>
      <w:pPr>
        <w:ind w:firstLine="482"/>
        <w:jc w:val="left"/>
        <w:rPr>
          <w:rFonts w:ascii="宋体" w:hAnsi="宋体"/>
          <w:b/>
          <w:szCs w:val="24"/>
        </w:rPr>
      </w:pPr>
      <w:r>
        <w:rPr>
          <w:rFonts w:hint="eastAsia" w:ascii="宋体" w:hAnsi="宋体"/>
          <w:b/>
          <w:szCs w:val="24"/>
        </w:rPr>
        <w:t>供应商名称：深圳市比一比网络科技有限公司</w:t>
      </w:r>
    </w:p>
    <w:p>
      <w:pPr>
        <w:ind w:firstLine="482"/>
        <w:jc w:val="left"/>
        <w:rPr>
          <w:rFonts w:ascii="宋体" w:hAnsi="宋体"/>
          <w:b/>
          <w:szCs w:val="24"/>
        </w:rPr>
      </w:pPr>
      <w:r>
        <w:rPr>
          <w:rFonts w:hint="eastAsia" w:ascii="宋体" w:hAnsi="宋体"/>
          <w:b/>
          <w:szCs w:val="24"/>
        </w:rPr>
        <w:t>法定代表人或其委托代理人：（注：签字）</w:t>
      </w:r>
    </w:p>
    <w:p>
      <w:pPr>
        <w:ind w:firstLine="482"/>
        <w:jc w:val="left"/>
        <w:rPr>
          <w:rFonts w:ascii="宋体" w:hAnsi="宋体"/>
          <w:b/>
          <w:szCs w:val="24"/>
        </w:rPr>
      </w:pPr>
      <w:r>
        <w:rPr>
          <w:rFonts w:hint="eastAsia" w:ascii="宋体" w:hAnsi="宋体"/>
          <w:b/>
          <w:szCs w:val="24"/>
        </w:rPr>
        <w:t>日期：2019年05月06日</w:t>
      </w:r>
    </w:p>
    <w:p>
      <w:pPr>
        <w:ind w:firstLine="480"/>
        <w:rPr>
          <w:rFonts w:ascii="宋体" w:hAnsi="宋体"/>
          <w:szCs w:val="24"/>
        </w:rPr>
      </w:pPr>
    </w:p>
    <w:p>
      <w:pPr>
        <w:ind w:firstLine="480"/>
        <w:rPr>
          <w:rFonts w:ascii="宋体" w:hAnsi="宋体"/>
          <w:szCs w:val="24"/>
        </w:rPr>
      </w:pPr>
    </w:p>
    <w:p>
      <w:pPr>
        <w:ind w:firstLine="480"/>
        <w:rPr>
          <w:rFonts w:ascii="宋体" w:hAnsi="宋体"/>
          <w:szCs w:val="24"/>
        </w:rPr>
      </w:pPr>
    </w:p>
    <w:p>
      <w:pPr>
        <w:ind w:firstLine="480"/>
        <w:rPr>
          <w:rFonts w:ascii="宋体" w:hAnsi="宋体"/>
          <w:szCs w:val="24"/>
        </w:rPr>
        <w:sectPr>
          <w:headerReference r:id="rId5" w:type="first"/>
          <w:footerReference r:id="rId8" w:type="first"/>
          <w:headerReference r:id="rId3" w:type="default"/>
          <w:footerReference r:id="rId6" w:type="default"/>
          <w:headerReference r:id="rId4" w:type="even"/>
          <w:footerReference r:id="rId7" w:type="even"/>
          <w:pgSz w:w="11907" w:h="16840"/>
          <w:pgMar w:top="1361" w:right="1304" w:bottom="1361" w:left="1361" w:header="794" w:footer="794" w:gutter="0"/>
          <w:cols w:space="720" w:num="1"/>
          <w:titlePg/>
          <w:docGrid w:linePitch="285" w:charSpace="0"/>
        </w:sectPr>
      </w:pPr>
    </w:p>
    <w:p>
      <w:pPr>
        <w:spacing w:line="240" w:lineRule="auto"/>
        <w:ind w:firstLine="420"/>
        <w:jc w:val="center"/>
        <w:rPr>
          <w:rFonts w:ascii="宋体" w:hAnsi="宋体"/>
          <w:sz w:val="21"/>
          <w:szCs w:val="21"/>
        </w:rPr>
      </w:pPr>
      <w:bookmarkStart w:id="11" w:name="_Toc507608769"/>
      <w:r>
        <w:rPr>
          <w:rFonts w:hint="eastAsia" w:ascii="宋体" w:hAnsi="宋体"/>
          <w:sz w:val="21"/>
          <w:szCs w:val="21"/>
        </w:rPr>
        <w:t>响应文件目录</w:t>
      </w:r>
      <w:bookmarkEnd w:id="11"/>
    </w:p>
    <w:p>
      <w:pPr>
        <w:spacing w:line="240" w:lineRule="auto"/>
        <w:ind w:firstLine="420"/>
        <w:rPr>
          <w:rFonts w:ascii="宋体" w:hAnsi="宋体"/>
          <w:sz w:val="21"/>
          <w:szCs w:val="21"/>
        </w:rPr>
      </w:pPr>
      <w:r>
        <w:rPr>
          <w:rFonts w:hint="eastAsia" w:ascii="宋体" w:hAnsi="宋体"/>
          <w:sz w:val="21"/>
          <w:szCs w:val="21"/>
        </w:rPr>
        <w:t>（注：供应商提交的磋商响应文件请按以下目录顺序装订，并设置目录及页码）</w:t>
      </w:r>
    </w:p>
    <w:p>
      <w:pPr>
        <w:spacing w:line="240" w:lineRule="auto"/>
        <w:ind w:firstLine="420"/>
        <w:rPr>
          <w:rFonts w:ascii="宋体" w:hAnsi="宋体"/>
          <w:sz w:val="21"/>
          <w:szCs w:val="21"/>
        </w:rPr>
      </w:pPr>
    </w:p>
    <w:p>
      <w:pPr>
        <w:spacing w:line="240" w:lineRule="auto"/>
        <w:ind w:firstLine="420"/>
        <w:rPr>
          <w:rFonts w:ascii="宋体" w:hAnsi="宋体"/>
          <w:sz w:val="21"/>
          <w:szCs w:val="21"/>
        </w:rPr>
      </w:pPr>
      <w:r>
        <w:rPr>
          <w:rFonts w:hint="eastAsia" w:ascii="宋体" w:hAnsi="宋体"/>
          <w:sz w:val="21"/>
          <w:szCs w:val="21"/>
        </w:rPr>
        <w:t>第一章</w:t>
      </w:r>
      <w:r>
        <w:rPr>
          <w:rFonts w:ascii="宋体" w:hAnsi="宋体"/>
          <w:sz w:val="21"/>
          <w:szCs w:val="21"/>
        </w:rPr>
        <w:t xml:space="preserve"> </w:t>
      </w:r>
      <w:r>
        <w:rPr>
          <w:rFonts w:hint="eastAsia" w:ascii="宋体" w:hAnsi="宋体"/>
          <w:sz w:val="21"/>
          <w:szCs w:val="21"/>
        </w:rPr>
        <w:t>初步审查响应文件</w:t>
      </w:r>
    </w:p>
    <w:p>
      <w:pPr>
        <w:spacing w:line="240" w:lineRule="auto"/>
        <w:ind w:firstLine="420"/>
        <w:rPr>
          <w:rFonts w:ascii="宋体" w:hAnsi="宋体"/>
          <w:sz w:val="21"/>
          <w:szCs w:val="21"/>
        </w:rPr>
      </w:pPr>
      <w:r>
        <w:rPr>
          <w:rFonts w:hint="eastAsia" w:ascii="宋体" w:hAnsi="宋体"/>
          <w:sz w:val="21"/>
          <w:szCs w:val="21"/>
        </w:rPr>
        <w:t>一、报价函</w:t>
      </w:r>
    </w:p>
    <w:p>
      <w:pPr>
        <w:spacing w:line="240" w:lineRule="auto"/>
        <w:ind w:firstLine="420"/>
        <w:rPr>
          <w:rFonts w:ascii="宋体" w:hAnsi="宋体"/>
          <w:sz w:val="21"/>
          <w:szCs w:val="21"/>
        </w:rPr>
      </w:pPr>
      <w:r>
        <w:rPr>
          <w:rFonts w:hint="eastAsia" w:ascii="宋体" w:hAnsi="宋体"/>
          <w:sz w:val="21"/>
          <w:szCs w:val="21"/>
        </w:rPr>
        <w:t>二、法人营业执照复印件</w:t>
      </w:r>
    </w:p>
    <w:p>
      <w:pPr>
        <w:spacing w:line="240" w:lineRule="auto"/>
        <w:ind w:firstLine="420"/>
        <w:rPr>
          <w:rFonts w:ascii="宋体" w:hAnsi="宋体"/>
          <w:sz w:val="21"/>
          <w:szCs w:val="21"/>
        </w:rPr>
      </w:pPr>
      <w:r>
        <w:rPr>
          <w:rFonts w:hint="eastAsia" w:ascii="宋体" w:hAnsi="宋体"/>
          <w:sz w:val="21"/>
          <w:szCs w:val="21"/>
        </w:rPr>
        <w:t>三、法定代表人证明书</w:t>
      </w:r>
    </w:p>
    <w:p>
      <w:pPr>
        <w:spacing w:line="240" w:lineRule="auto"/>
        <w:ind w:firstLine="420"/>
        <w:rPr>
          <w:rFonts w:ascii="宋体" w:hAnsi="宋体"/>
          <w:sz w:val="21"/>
          <w:szCs w:val="21"/>
        </w:rPr>
      </w:pPr>
      <w:r>
        <w:rPr>
          <w:rFonts w:hint="eastAsia" w:ascii="宋体" w:hAnsi="宋体"/>
          <w:sz w:val="21"/>
          <w:szCs w:val="21"/>
        </w:rPr>
        <w:t>四、法定代表人授权书</w:t>
      </w:r>
    </w:p>
    <w:p>
      <w:pPr>
        <w:spacing w:line="240" w:lineRule="auto"/>
        <w:ind w:firstLine="420"/>
        <w:rPr>
          <w:rFonts w:ascii="宋体" w:hAnsi="宋体"/>
          <w:sz w:val="21"/>
          <w:szCs w:val="21"/>
        </w:rPr>
      </w:pPr>
      <w:r>
        <w:rPr>
          <w:rFonts w:hint="eastAsia" w:ascii="宋体" w:hAnsi="宋体"/>
          <w:sz w:val="21"/>
          <w:szCs w:val="21"/>
        </w:rPr>
        <w:t>五、纳税人资质证明文件</w:t>
      </w:r>
    </w:p>
    <w:p>
      <w:pPr>
        <w:spacing w:line="240" w:lineRule="auto"/>
        <w:ind w:firstLine="420"/>
        <w:rPr>
          <w:rFonts w:ascii="宋体" w:hAnsi="宋体"/>
          <w:sz w:val="21"/>
          <w:szCs w:val="21"/>
        </w:rPr>
      </w:pPr>
      <w:r>
        <w:rPr>
          <w:rFonts w:hint="eastAsia" w:ascii="宋体" w:hAnsi="宋体"/>
          <w:sz w:val="21"/>
          <w:szCs w:val="21"/>
        </w:rPr>
        <w:t>六、退保证金声明及保证金的银行转帐单复印件</w:t>
      </w:r>
    </w:p>
    <w:p>
      <w:pPr>
        <w:spacing w:line="240" w:lineRule="auto"/>
        <w:ind w:firstLine="420"/>
        <w:rPr>
          <w:rFonts w:ascii="宋体" w:hAnsi="宋体"/>
          <w:sz w:val="21"/>
          <w:szCs w:val="21"/>
        </w:rPr>
      </w:pPr>
      <w:r>
        <w:rPr>
          <w:rFonts w:hint="eastAsia" w:ascii="宋体" w:hAnsi="宋体"/>
          <w:sz w:val="21"/>
          <w:szCs w:val="21"/>
        </w:rPr>
        <w:t>七、供应商资格声明函</w:t>
      </w:r>
    </w:p>
    <w:p>
      <w:pPr>
        <w:spacing w:line="240" w:lineRule="auto"/>
        <w:ind w:firstLine="420"/>
        <w:rPr>
          <w:rFonts w:ascii="宋体" w:hAnsi="宋体"/>
          <w:sz w:val="21"/>
          <w:szCs w:val="21"/>
        </w:rPr>
      </w:pPr>
      <w:r>
        <w:rPr>
          <w:rFonts w:hint="eastAsia" w:ascii="宋体" w:hAnsi="宋体"/>
          <w:sz w:val="21"/>
          <w:szCs w:val="21"/>
        </w:rPr>
        <w:t>八、供应商响应报价承诺书</w:t>
      </w:r>
    </w:p>
    <w:p>
      <w:pPr>
        <w:spacing w:line="240" w:lineRule="auto"/>
        <w:ind w:firstLine="420"/>
        <w:rPr>
          <w:rFonts w:ascii="宋体" w:hAnsi="宋体"/>
          <w:sz w:val="21"/>
          <w:szCs w:val="21"/>
        </w:rPr>
      </w:pPr>
      <w:r>
        <w:rPr>
          <w:rFonts w:hint="eastAsia" w:ascii="宋体" w:hAnsi="宋体"/>
          <w:sz w:val="21"/>
          <w:szCs w:val="21"/>
        </w:rPr>
        <w:t>九、供应商资格条件要求的其他证明材料</w:t>
      </w:r>
    </w:p>
    <w:p>
      <w:pPr>
        <w:spacing w:line="240" w:lineRule="auto"/>
        <w:ind w:firstLine="420"/>
        <w:rPr>
          <w:rFonts w:ascii="宋体" w:hAnsi="宋体"/>
          <w:sz w:val="21"/>
          <w:szCs w:val="21"/>
        </w:rPr>
      </w:pPr>
    </w:p>
    <w:p>
      <w:pPr>
        <w:spacing w:line="240" w:lineRule="auto"/>
        <w:ind w:firstLine="420"/>
        <w:rPr>
          <w:rFonts w:ascii="宋体" w:hAnsi="宋体"/>
          <w:sz w:val="21"/>
          <w:szCs w:val="21"/>
        </w:rPr>
      </w:pPr>
      <w:r>
        <w:rPr>
          <w:rFonts w:hint="eastAsia" w:ascii="宋体" w:hAnsi="宋体"/>
          <w:sz w:val="21"/>
          <w:szCs w:val="21"/>
        </w:rPr>
        <w:t>第二章</w:t>
      </w:r>
      <w:r>
        <w:rPr>
          <w:rFonts w:ascii="宋体" w:hAnsi="宋体"/>
          <w:sz w:val="21"/>
          <w:szCs w:val="21"/>
        </w:rPr>
        <w:t xml:space="preserve"> </w:t>
      </w:r>
      <w:r>
        <w:rPr>
          <w:rFonts w:hint="eastAsia" w:ascii="宋体" w:hAnsi="宋体"/>
          <w:sz w:val="21"/>
          <w:szCs w:val="21"/>
        </w:rPr>
        <w:t>商务和技术响应文件</w:t>
      </w:r>
    </w:p>
    <w:p>
      <w:pPr>
        <w:spacing w:line="240" w:lineRule="auto"/>
        <w:ind w:firstLine="420"/>
        <w:rPr>
          <w:rFonts w:ascii="宋体" w:hAnsi="宋体"/>
          <w:sz w:val="21"/>
          <w:szCs w:val="21"/>
        </w:rPr>
      </w:pPr>
      <w:r>
        <w:rPr>
          <w:rFonts w:hint="eastAsia" w:ascii="宋体" w:hAnsi="宋体"/>
          <w:sz w:val="21"/>
          <w:szCs w:val="21"/>
        </w:rPr>
        <w:t>一、供应商综合概况</w:t>
      </w:r>
    </w:p>
    <w:p>
      <w:pPr>
        <w:spacing w:line="240" w:lineRule="auto"/>
        <w:ind w:firstLine="420"/>
        <w:rPr>
          <w:rFonts w:ascii="宋体" w:hAnsi="宋体"/>
          <w:sz w:val="21"/>
          <w:szCs w:val="21"/>
        </w:rPr>
      </w:pPr>
      <w:r>
        <w:rPr>
          <w:rFonts w:hint="eastAsia" w:ascii="宋体" w:hAnsi="宋体"/>
          <w:sz w:val="21"/>
          <w:szCs w:val="21"/>
        </w:rPr>
        <w:t>（一）供应商情况介绍表</w:t>
      </w:r>
    </w:p>
    <w:p>
      <w:pPr>
        <w:spacing w:line="240" w:lineRule="auto"/>
        <w:ind w:firstLine="420"/>
        <w:rPr>
          <w:rFonts w:ascii="宋体" w:hAnsi="宋体"/>
          <w:sz w:val="21"/>
          <w:szCs w:val="21"/>
        </w:rPr>
      </w:pPr>
      <w:r>
        <w:rPr>
          <w:rFonts w:hint="eastAsia" w:ascii="宋体" w:hAnsi="宋体"/>
          <w:sz w:val="21"/>
          <w:szCs w:val="21"/>
        </w:rPr>
        <w:t>（二）供应商财务状况一览表</w:t>
      </w:r>
    </w:p>
    <w:p>
      <w:pPr>
        <w:spacing w:line="240" w:lineRule="auto"/>
        <w:ind w:firstLine="420"/>
        <w:rPr>
          <w:rFonts w:ascii="宋体" w:hAnsi="宋体"/>
          <w:sz w:val="21"/>
          <w:szCs w:val="21"/>
        </w:rPr>
      </w:pPr>
      <w:r>
        <w:rPr>
          <w:rFonts w:hint="eastAsia" w:ascii="宋体" w:hAnsi="宋体"/>
          <w:sz w:val="21"/>
          <w:szCs w:val="21"/>
        </w:rPr>
        <w:t>（三）近三年类似项目业绩</w:t>
      </w:r>
    </w:p>
    <w:p>
      <w:pPr>
        <w:spacing w:line="240" w:lineRule="auto"/>
        <w:ind w:firstLine="420"/>
        <w:rPr>
          <w:rFonts w:ascii="宋体" w:hAnsi="宋体"/>
          <w:sz w:val="21"/>
          <w:szCs w:val="21"/>
        </w:rPr>
      </w:pPr>
      <w:r>
        <w:rPr>
          <w:rFonts w:hint="eastAsia" w:ascii="宋体" w:hAnsi="宋体"/>
          <w:sz w:val="21"/>
          <w:szCs w:val="21"/>
        </w:rPr>
        <w:t>（四）拟任执行管理及技术人员情况</w:t>
      </w:r>
    </w:p>
    <w:p>
      <w:pPr>
        <w:spacing w:line="240" w:lineRule="auto"/>
        <w:ind w:firstLine="420"/>
        <w:rPr>
          <w:rFonts w:ascii="宋体" w:hAnsi="宋体"/>
          <w:sz w:val="21"/>
          <w:szCs w:val="21"/>
        </w:rPr>
      </w:pPr>
      <w:r>
        <w:rPr>
          <w:rFonts w:hint="eastAsia" w:ascii="宋体" w:hAnsi="宋体"/>
          <w:sz w:val="21"/>
          <w:szCs w:val="21"/>
        </w:rPr>
        <w:t>（五）履约进度计划表</w:t>
      </w:r>
    </w:p>
    <w:p>
      <w:pPr>
        <w:spacing w:line="240" w:lineRule="auto"/>
        <w:ind w:firstLine="420"/>
        <w:rPr>
          <w:rFonts w:ascii="宋体" w:hAnsi="宋体"/>
          <w:sz w:val="21"/>
          <w:szCs w:val="21"/>
        </w:rPr>
      </w:pPr>
      <w:r>
        <w:rPr>
          <w:rFonts w:hint="eastAsia" w:ascii="宋体" w:hAnsi="宋体"/>
          <w:sz w:val="21"/>
          <w:szCs w:val="21"/>
        </w:rPr>
        <w:t>（六）其它重要事项说明及承诺</w:t>
      </w:r>
    </w:p>
    <w:p>
      <w:pPr>
        <w:spacing w:line="240" w:lineRule="auto"/>
        <w:ind w:firstLine="420"/>
        <w:rPr>
          <w:rFonts w:ascii="宋体" w:hAnsi="宋体"/>
          <w:sz w:val="21"/>
          <w:szCs w:val="21"/>
        </w:rPr>
      </w:pPr>
      <w:r>
        <w:rPr>
          <w:rFonts w:hint="eastAsia" w:ascii="宋体" w:hAnsi="宋体"/>
          <w:sz w:val="21"/>
          <w:szCs w:val="21"/>
        </w:rPr>
        <w:t>二、商务条款（合同书格式）响应</w:t>
      </w:r>
    </w:p>
    <w:p>
      <w:pPr>
        <w:spacing w:line="240" w:lineRule="auto"/>
        <w:ind w:firstLine="420"/>
        <w:rPr>
          <w:rFonts w:ascii="宋体" w:hAnsi="宋体"/>
          <w:sz w:val="21"/>
          <w:szCs w:val="21"/>
        </w:rPr>
      </w:pPr>
      <w:r>
        <w:rPr>
          <w:rFonts w:hint="eastAsia" w:ascii="宋体" w:hAnsi="宋体"/>
          <w:sz w:val="21"/>
          <w:szCs w:val="21"/>
        </w:rPr>
        <w:t>（一）</w:t>
      </w:r>
      <w:r>
        <w:rPr>
          <w:rFonts w:ascii="宋体" w:hAnsi="宋体"/>
          <w:sz w:val="21"/>
          <w:szCs w:val="21"/>
        </w:rPr>
        <w:fldChar w:fldCharType="begin"/>
      </w:r>
      <w:r>
        <w:rPr>
          <w:rFonts w:ascii="宋体" w:hAnsi="宋体"/>
          <w:sz w:val="21"/>
          <w:szCs w:val="21"/>
        </w:rPr>
        <w:instrText xml:space="preserve"> DOCVARIABLE  </w:instrText>
      </w:r>
      <w:r>
        <w:rPr>
          <w:rFonts w:hint="eastAsia" w:ascii="宋体" w:hAnsi="宋体"/>
          <w:sz w:val="21"/>
          <w:szCs w:val="21"/>
        </w:rPr>
        <w:instrText xml:space="preserve">商务条款响应表开始</w:instrText>
      </w:r>
      <w:r>
        <w:rPr>
          <w:rFonts w:ascii="宋体" w:hAnsi="宋体"/>
          <w:sz w:val="21"/>
          <w:szCs w:val="21"/>
        </w:rPr>
        <w:instrText xml:space="preserve">  \* MERGEFORMAT </w:instrText>
      </w:r>
      <w:r>
        <w:rPr>
          <w:rFonts w:ascii="宋体" w:hAnsi="宋体"/>
          <w:sz w:val="21"/>
          <w:szCs w:val="21"/>
        </w:rPr>
        <w:fldChar w:fldCharType="end"/>
      </w:r>
      <w:r>
        <w:rPr>
          <w:rFonts w:ascii="宋体" w:hAnsi="宋体"/>
          <w:sz w:val="21"/>
          <w:szCs w:val="21"/>
        </w:rPr>
        <w:fldChar w:fldCharType="begin"/>
      </w:r>
      <w:r>
        <w:rPr>
          <w:rFonts w:ascii="宋体" w:hAnsi="宋体"/>
          <w:sz w:val="21"/>
          <w:szCs w:val="21"/>
        </w:rPr>
        <w:instrText xml:space="preserve"> DOCVARIABLE  </w:instrText>
      </w:r>
      <w:r>
        <w:rPr>
          <w:rFonts w:hint="eastAsia" w:ascii="宋体" w:hAnsi="宋体"/>
          <w:sz w:val="21"/>
          <w:szCs w:val="21"/>
        </w:rPr>
        <w:instrText xml:space="preserve">商务条款响应表开始</w:instrText>
      </w:r>
      <w:r>
        <w:rPr>
          <w:rFonts w:ascii="宋体" w:hAnsi="宋体"/>
          <w:sz w:val="21"/>
          <w:szCs w:val="21"/>
        </w:rPr>
        <w:instrText xml:space="preserve">  \* MERGEFORMAT </w:instrText>
      </w:r>
      <w:r>
        <w:rPr>
          <w:rFonts w:ascii="宋体" w:hAnsi="宋体"/>
          <w:sz w:val="21"/>
          <w:szCs w:val="21"/>
        </w:rPr>
        <w:fldChar w:fldCharType="end"/>
      </w:r>
      <w:r>
        <w:rPr>
          <w:rFonts w:hint="eastAsia" w:ascii="宋体" w:hAnsi="宋体"/>
          <w:sz w:val="21"/>
          <w:szCs w:val="21"/>
        </w:rPr>
        <w:t>商务条款响应表</w:t>
      </w:r>
    </w:p>
    <w:p>
      <w:pPr>
        <w:spacing w:line="240" w:lineRule="auto"/>
        <w:ind w:firstLine="420"/>
        <w:rPr>
          <w:rFonts w:ascii="宋体" w:hAnsi="宋体"/>
          <w:sz w:val="21"/>
          <w:szCs w:val="21"/>
        </w:rPr>
      </w:pPr>
      <w:r>
        <w:rPr>
          <w:rFonts w:hint="eastAsia" w:ascii="宋体" w:hAnsi="宋体"/>
          <w:sz w:val="21"/>
          <w:szCs w:val="21"/>
        </w:rPr>
        <w:t>（二）合同格式条款响应表</w:t>
      </w:r>
    </w:p>
    <w:p>
      <w:pPr>
        <w:spacing w:line="240" w:lineRule="auto"/>
        <w:ind w:firstLine="420"/>
        <w:rPr>
          <w:rFonts w:ascii="宋体" w:hAnsi="宋体"/>
          <w:sz w:val="21"/>
          <w:szCs w:val="21"/>
        </w:rPr>
      </w:pPr>
      <w:r>
        <w:rPr>
          <w:rFonts w:hint="eastAsia" w:ascii="宋体" w:hAnsi="宋体"/>
          <w:sz w:val="21"/>
          <w:szCs w:val="21"/>
        </w:rPr>
        <w:t>三、技术条款（用户需求书）响应</w:t>
      </w:r>
    </w:p>
    <w:p>
      <w:pPr>
        <w:spacing w:line="240" w:lineRule="auto"/>
        <w:ind w:firstLine="420"/>
        <w:rPr>
          <w:rFonts w:ascii="宋体" w:hAnsi="宋体"/>
          <w:sz w:val="21"/>
          <w:szCs w:val="21"/>
        </w:rPr>
      </w:pPr>
      <w:r>
        <w:rPr>
          <w:rFonts w:hint="eastAsia" w:ascii="宋体" w:hAnsi="宋体"/>
          <w:sz w:val="21"/>
          <w:szCs w:val="21"/>
        </w:rPr>
        <w:t>（一）技术响应表</w:t>
      </w:r>
    </w:p>
    <w:p>
      <w:pPr>
        <w:spacing w:line="240" w:lineRule="auto"/>
        <w:ind w:firstLine="420"/>
        <w:rPr>
          <w:rFonts w:ascii="宋体" w:hAnsi="宋体"/>
          <w:sz w:val="21"/>
          <w:szCs w:val="21"/>
        </w:rPr>
      </w:pPr>
      <w:r>
        <w:rPr>
          <w:rFonts w:hint="eastAsia" w:ascii="宋体" w:hAnsi="宋体"/>
          <w:sz w:val="21"/>
          <w:szCs w:val="21"/>
        </w:rPr>
        <w:t>（二）★条款响应表</w:t>
      </w:r>
    </w:p>
    <w:p>
      <w:pPr>
        <w:spacing w:line="240" w:lineRule="auto"/>
        <w:ind w:firstLine="420"/>
        <w:rPr>
          <w:rFonts w:ascii="宋体" w:hAnsi="宋体"/>
          <w:sz w:val="21"/>
          <w:szCs w:val="21"/>
        </w:rPr>
      </w:pPr>
      <w:r>
        <w:rPr>
          <w:rFonts w:hint="eastAsia" w:ascii="宋体" w:hAnsi="宋体"/>
          <w:sz w:val="21"/>
          <w:szCs w:val="21"/>
        </w:rPr>
        <w:t>四、商务、合同、技术或服务响应方案</w:t>
      </w:r>
    </w:p>
    <w:p>
      <w:pPr>
        <w:spacing w:line="240" w:lineRule="auto"/>
        <w:ind w:firstLine="420"/>
        <w:rPr>
          <w:rFonts w:ascii="宋体" w:hAnsi="宋体"/>
          <w:sz w:val="21"/>
          <w:szCs w:val="21"/>
        </w:rPr>
      </w:pPr>
      <w:r>
        <w:rPr>
          <w:rFonts w:hint="eastAsia" w:ascii="宋体" w:hAnsi="宋体"/>
          <w:sz w:val="21"/>
          <w:szCs w:val="21"/>
        </w:rPr>
        <w:t>（一）商务响应方案</w:t>
      </w:r>
    </w:p>
    <w:p>
      <w:pPr>
        <w:spacing w:line="240" w:lineRule="auto"/>
        <w:ind w:firstLine="420"/>
        <w:rPr>
          <w:rFonts w:ascii="宋体" w:hAnsi="宋体"/>
          <w:sz w:val="21"/>
          <w:szCs w:val="21"/>
        </w:rPr>
      </w:pPr>
      <w:r>
        <w:rPr>
          <w:rFonts w:hint="eastAsia" w:ascii="宋体" w:hAnsi="宋体"/>
          <w:sz w:val="21"/>
          <w:szCs w:val="21"/>
        </w:rPr>
        <w:t>（二）合同条款响应方案</w:t>
      </w:r>
    </w:p>
    <w:p>
      <w:pPr>
        <w:spacing w:line="240" w:lineRule="auto"/>
        <w:ind w:firstLine="420"/>
        <w:rPr>
          <w:rFonts w:ascii="宋体" w:hAnsi="宋体"/>
          <w:sz w:val="21"/>
          <w:szCs w:val="21"/>
        </w:rPr>
      </w:pPr>
      <w:r>
        <w:rPr>
          <w:rFonts w:hint="eastAsia" w:ascii="宋体" w:hAnsi="宋体"/>
          <w:sz w:val="21"/>
          <w:szCs w:val="21"/>
        </w:rPr>
        <w:t>（三）技术</w:t>
      </w:r>
      <w:r>
        <w:rPr>
          <w:rFonts w:ascii="宋体" w:hAnsi="宋体"/>
          <w:sz w:val="21"/>
          <w:szCs w:val="21"/>
        </w:rPr>
        <w:t>/</w:t>
      </w:r>
      <w:r>
        <w:rPr>
          <w:rFonts w:hint="eastAsia" w:ascii="宋体" w:hAnsi="宋体"/>
          <w:sz w:val="21"/>
          <w:szCs w:val="21"/>
        </w:rPr>
        <w:t>服务响应方案</w:t>
      </w:r>
    </w:p>
    <w:p>
      <w:pPr>
        <w:spacing w:line="240" w:lineRule="auto"/>
        <w:ind w:firstLine="420"/>
        <w:rPr>
          <w:rFonts w:ascii="宋体" w:hAnsi="宋体"/>
          <w:sz w:val="21"/>
          <w:szCs w:val="21"/>
        </w:rPr>
      </w:pPr>
    </w:p>
    <w:p>
      <w:pPr>
        <w:spacing w:line="240" w:lineRule="auto"/>
        <w:ind w:firstLine="420"/>
        <w:rPr>
          <w:rFonts w:ascii="宋体" w:hAnsi="宋体"/>
          <w:sz w:val="21"/>
          <w:szCs w:val="21"/>
        </w:rPr>
      </w:pPr>
      <w:r>
        <w:rPr>
          <w:rFonts w:hint="eastAsia" w:ascii="宋体" w:hAnsi="宋体"/>
          <w:sz w:val="21"/>
          <w:szCs w:val="21"/>
        </w:rPr>
        <w:t>第三章</w:t>
      </w:r>
      <w:r>
        <w:rPr>
          <w:rFonts w:ascii="宋体" w:hAnsi="宋体"/>
          <w:sz w:val="21"/>
          <w:szCs w:val="21"/>
        </w:rPr>
        <w:t xml:space="preserve"> </w:t>
      </w:r>
      <w:r>
        <w:rPr>
          <w:rFonts w:hint="eastAsia" w:ascii="宋体" w:hAnsi="宋体"/>
          <w:sz w:val="21"/>
          <w:szCs w:val="21"/>
        </w:rPr>
        <w:t>报价文件</w:t>
      </w:r>
    </w:p>
    <w:p>
      <w:pPr>
        <w:spacing w:line="240" w:lineRule="auto"/>
        <w:ind w:firstLine="420"/>
        <w:rPr>
          <w:rFonts w:ascii="宋体" w:hAnsi="宋体"/>
          <w:sz w:val="21"/>
          <w:szCs w:val="21"/>
        </w:rPr>
      </w:pPr>
      <w:r>
        <w:rPr>
          <w:rFonts w:hint="eastAsia" w:ascii="宋体" w:hAnsi="宋体"/>
          <w:sz w:val="21"/>
          <w:szCs w:val="21"/>
        </w:rPr>
        <w:t>一、报价一览表</w:t>
      </w:r>
    </w:p>
    <w:p>
      <w:pPr>
        <w:spacing w:line="240" w:lineRule="auto"/>
        <w:ind w:firstLine="420"/>
        <w:rPr>
          <w:rFonts w:ascii="宋体" w:hAnsi="宋体"/>
          <w:sz w:val="21"/>
          <w:szCs w:val="21"/>
        </w:rPr>
      </w:pPr>
    </w:p>
    <w:p>
      <w:pPr>
        <w:spacing w:line="240" w:lineRule="auto"/>
        <w:ind w:firstLine="420"/>
        <w:rPr>
          <w:rFonts w:ascii="宋体" w:hAnsi="宋体"/>
          <w:sz w:val="21"/>
          <w:szCs w:val="21"/>
        </w:rPr>
      </w:pPr>
      <w:r>
        <w:rPr>
          <w:rFonts w:hint="eastAsia" w:ascii="宋体" w:hAnsi="宋体"/>
          <w:sz w:val="21"/>
          <w:szCs w:val="21"/>
        </w:rPr>
        <w:t>第四章</w:t>
      </w:r>
      <w:r>
        <w:rPr>
          <w:rFonts w:ascii="宋体" w:hAnsi="宋体"/>
          <w:sz w:val="21"/>
          <w:szCs w:val="21"/>
        </w:rPr>
        <w:t xml:space="preserve"> </w:t>
      </w:r>
      <w:r>
        <w:rPr>
          <w:rFonts w:hint="eastAsia" w:ascii="宋体" w:hAnsi="宋体"/>
          <w:sz w:val="21"/>
          <w:szCs w:val="21"/>
        </w:rPr>
        <w:t>供应商响应自查情况</w:t>
      </w:r>
    </w:p>
    <w:p>
      <w:pPr>
        <w:spacing w:line="240" w:lineRule="auto"/>
        <w:ind w:firstLine="420"/>
        <w:rPr>
          <w:rFonts w:ascii="宋体" w:hAnsi="宋体"/>
          <w:sz w:val="21"/>
          <w:szCs w:val="21"/>
        </w:rPr>
      </w:pPr>
      <w:r>
        <w:rPr>
          <w:rFonts w:hint="eastAsia" w:ascii="宋体" w:hAnsi="宋体"/>
          <w:sz w:val="21"/>
          <w:szCs w:val="21"/>
        </w:rPr>
        <w:t>一、初步评审表自查情况</w:t>
      </w:r>
    </w:p>
    <w:p>
      <w:pPr>
        <w:spacing w:line="240" w:lineRule="auto"/>
        <w:ind w:firstLine="420"/>
        <w:rPr>
          <w:rFonts w:ascii="宋体" w:hAnsi="宋体"/>
          <w:sz w:val="21"/>
          <w:szCs w:val="21"/>
        </w:rPr>
      </w:pPr>
      <w:r>
        <w:rPr>
          <w:rFonts w:hint="eastAsia" w:ascii="宋体" w:hAnsi="宋体"/>
          <w:sz w:val="21"/>
          <w:szCs w:val="21"/>
        </w:rPr>
        <w:t>二、评分标准表自查情况</w:t>
      </w:r>
    </w:p>
    <w:p>
      <w:pPr>
        <w:pStyle w:val="2"/>
        <w:ind w:firstLine="422"/>
        <w:rPr>
          <w:rFonts w:ascii="宋体" w:hAnsi="宋体"/>
          <w:sz w:val="21"/>
          <w:szCs w:val="21"/>
        </w:rPr>
      </w:pPr>
      <w:r>
        <w:rPr>
          <w:rFonts w:ascii="宋体" w:hAnsi="宋体"/>
          <w:sz w:val="21"/>
          <w:szCs w:val="21"/>
        </w:rPr>
        <w:br w:type="page"/>
      </w:r>
      <w:bookmarkStart w:id="12" w:name="_Toc507608770"/>
      <w:r>
        <w:rPr>
          <w:rFonts w:hint="eastAsia"/>
        </w:rPr>
        <w:t>第一章</w:t>
      </w:r>
      <w:r>
        <w:t xml:space="preserve"> </w:t>
      </w:r>
      <w:r>
        <w:rPr>
          <w:rFonts w:hint="eastAsia"/>
        </w:rPr>
        <w:t>初步审查文件</w:t>
      </w:r>
      <w:bookmarkEnd w:id="12"/>
    </w:p>
    <w:p>
      <w:pPr>
        <w:ind w:firstLine="480"/>
        <w:rPr>
          <w:rFonts w:ascii="宋体" w:hAnsi="宋体"/>
          <w:szCs w:val="24"/>
        </w:rPr>
      </w:pPr>
    </w:p>
    <w:p>
      <w:pPr>
        <w:pStyle w:val="3"/>
        <w:ind w:firstLine="640"/>
      </w:pPr>
      <w:r>
        <w:rPr>
          <w:rFonts w:hint="eastAsia"/>
        </w:rPr>
        <w:t>一、报价函</w:t>
      </w:r>
    </w:p>
    <w:p>
      <w:pPr>
        <w:ind w:firstLine="482"/>
        <w:jc w:val="center"/>
        <w:rPr>
          <w:rFonts w:ascii="宋体" w:hAnsi="宋体"/>
          <w:b/>
          <w:szCs w:val="24"/>
        </w:rPr>
      </w:pPr>
      <w:r>
        <w:rPr>
          <w:rFonts w:hint="eastAsia" w:ascii="宋体" w:hAnsi="宋体"/>
          <w:b/>
          <w:szCs w:val="24"/>
        </w:rPr>
        <w:t>报</w:t>
      </w:r>
      <w:r>
        <w:rPr>
          <w:rFonts w:ascii="宋体" w:hAnsi="宋体"/>
          <w:b/>
          <w:szCs w:val="24"/>
        </w:rPr>
        <w:t xml:space="preserve"> </w:t>
      </w:r>
      <w:r>
        <w:rPr>
          <w:rFonts w:hint="eastAsia" w:ascii="宋体" w:hAnsi="宋体"/>
          <w:b/>
          <w:szCs w:val="24"/>
        </w:rPr>
        <w:t>价</w:t>
      </w:r>
      <w:r>
        <w:rPr>
          <w:rFonts w:ascii="宋体" w:hAnsi="宋体"/>
          <w:b/>
          <w:szCs w:val="24"/>
        </w:rPr>
        <w:t xml:space="preserve"> </w:t>
      </w:r>
      <w:r>
        <w:rPr>
          <w:rFonts w:hint="eastAsia" w:ascii="宋体" w:hAnsi="宋体"/>
          <w:b/>
          <w:szCs w:val="24"/>
        </w:rPr>
        <w:t>函</w:t>
      </w:r>
    </w:p>
    <w:p>
      <w:pPr>
        <w:ind w:firstLine="480"/>
        <w:rPr>
          <w:rFonts w:ascii="宋体" w:hAnsi="宋体"/>
          <w:szCs w:val="24"/>
        </w:rPr>
      </w:pPr>
      <w:r>
        <w:rPr>
          <w:rFonts w:hint="eastAsia" w:ascii="宋体" w:hAnsi="宋体"/>
          <w:szCs w:val="24"/>
        </w:rPr>
        <w:t>致：广发银行股份有限公司</w:t>
      </w:r>
    </w:p>
    <w:p>
      <w:pPr>
        <w:ind w:firstLine="480"/>
        <w:rPr>
          <w:rFonts w:ascii="宋体" w:hAnsi="宋体"/>
          <w:szCs w:val="24"/>
        </w:rPr>
      </w:pPr>
      <w:r>
        <w:rPr>
          <w:rFonts w:hint="eastAsia" w:ascii="宋体" w:hAnsi="宋体"/>
          <w:szCs w:val="24"/>
        </w:rPr>
        <w:t>我方确认收到贵方提供的</w:t>
      </w:r>
      <w:r>
        <w:rPr>
          <w:rFonts w:ascii="宋体" w:hAnsi="宋体"/>
          <w:szCs w:val="24"/>
        </w:rPr>
        <w:t>2019</w:t>
      </w:r>
      <w:r>
        <w:rPr>
          <w:rFonts w:hint="eastAsia" w:ascii="宋体" w:hAnsi="宋体"/>
          <w:szCs w:val="24"/>
        </w:rPr>
        <w:t>年度舆情监测服务采购项目（项目名称）磋商文件（项目编号：</w:t>
      </w:r>
      <w:r>
        <w:rPr>
          <w:rFonts w:ascii="宋体" w:hAnsi="宋体"/>
          <w:szCs w:val="24"/>
        </w:rPr>
        <w:t>CGB-HO-2019-045</w:t>
      </w:r>
      <w:r>
        <w:rPr>
          <w:rFonts w:hint="eastAsia" w:ascii="宋体" w:hAnsi="宋体"/>
          <w:szCs w:val="24"/>
        </w:rPr>
        <w:t>）的全部内容，我方：（深圳市比一比网络科技有限公司）作为响应方正式授权（陈香，销售经理）代表我方进行有关本次磋商响应的一切事宜。本次提交的磋商响应文件，正本</w:t>
      </w:r>
      <w:r>
        <w:rPr>
          <w:rFonts w:ascii="宋体" w:hAnsi="宋体"/>
          <w:szCs w:val="24"/>
        </w:rPr>
        <w:t>1</w:t>
      </w:r>
      <w:r>
        <w:rPr>
          <w:rFonts w:hint="eastAsia" w:ascii="宋体" w:hAnsi="宋体"/>
          <w:szCs w:val="24"/>
        </w:rPr>
        <w:t>份，副本</w:t>
      </w:r>
      <w:r>
        <w:rPr>
          <w:rFonts w:ascii="宋体" w:hAnsi="宋体"/>
          <w:szCs w:val="24"/>
        </w:rPr>
        <w:t xml:space="preserve"> 0</w:t>
      </w:r>
      <w:r>
        <w:rPr>
          <w:rFonts w:hint="eastAsia" w:ascii="宋体" w:hAnsi="宋体"/>
          <w:szCs w:val="24"/>
        </w:rPr>
        <w:t>份，电子文件</w:t>
      </w:r>
      <w:r>
        <w:rPr>
          <w:rFonts w:ascii="宋体" w:hAnsi="宋体"/>
          <w:szCs w:val="24"/>
        </w:rPr>
        <w:t xml:space="preserve"> 1 </w:t>
      </w:r>
      <w:r>
        <w:rPr>
          <w:rFonts w:hint="eastAsia" w:ascii="宋体" w:hAnsi="宋体"/>
          <w:szCs w:val="24"/>
        </w:rPr>
        <w:t>份，随本报价函提交的磋商保证金一份，金额人民币（</w:t>
      </w:r>
      <w:r>
        <w:rPr>
          <w:rFonts w:ascii="宋体" w:hAnsi="宋体"/>
          <w:szCs w:val="24"/>
        </w:rPr>
        <w:t>¥</w:t>
      </w:r>
      <w:r>
        <w:rPr>
          <w:rFonts w:hint="eastAsia" w:ascii="宋体" w:hAnsi="宋体"/>
          <w:szCs w:val="24"/>
        </w:rPr>
        <w:t>）</w:t>
      </w:r>
      <w:r>
        <w:rPr>
          <w:rFonts w:ascii="宋体" w:hAnsi="宋体"/>
          <w:szCs w:val="24"/>
        </w:rPr>
        <w:t>10000.00</w:t>
      </w:r>
      <w:r>
        <w:rPr>
          <w:rFonts w:hint="eastAsia" w:ascii="宋体" w:hAnsi="宋体"/>
          <w:szCs w:val="24"/>
        </w:rPr>
        <w:t>（壹万）元。在此，我方声明我方完全了解磋商文件的所有条款要求，同意接受其约束，并重申以下几点：</w:t>
      </w:r>
    </w:p>
    <w:p>
      <w:pPr>
        <w:pStyle w:val="29"/>
        <w:numPr>
          <w:ilvl w:val="0"/>
          <w:numId w:val="1"/>
        </w:numPr>
        <w:ind w:firstLineChars="0"/>
        <w:rPr>
          <w:rFonts w:ascii="宋体" w:hAnsi="宋体"/>
          <w:szCs w:val="24"/>
        </w:rPr>
      </w:pPr>
      <w:r>
        <w:rPr>
          <w:rFonts w:hint="eastAsia" w:ascii="宋体" w:hAnsi="宋体"/>
          <w:szCs w:val="24"/>
        </w:rPr>
        <w:t>我方决定参加本项目的磋商，并承诺在本次响应文件中提供的一切文件，无论是原件还是复印件均为真实和准确的，绝无任何虚假、伪造和夸大的成份，并接受磋商文件提出的核查要求，否则，愿承担相应的后果和法律责任。</w:t>
      </w:r>
    </w:p>
    <w:p>
      <w:pPr>
        <w:pStyle w:val="29"/>
        <w:numPr>
          <w:ilvl w:val="0"/>
          <w:numId w:val="1"/>
        </w:numPr>
        <w:ind w:firstLineChars="0"/>
        <w:rPr>
          <w:rFonts w:ascii="宋体" w:hAnsi="宋体"/>
          <w:szCs w:val="24"/>
        </w:rPr>
      </w:pPr>
      <w:r>
        <w:rPr>
          <w:rFonts w:hint="eastAsia" w:ascii="宋体" w:hAnsi="宋体"/>
          <w:szCs w:val="24"/>
        </w:rPr>
        <w:t>按照磋商文件要求，提供全部有关技术或服务及相关配套设施的报价（详见报价表）。</w:t>
      </w:r>
    </w:p>
    <w:p>
      <w:pPr>
        <w:pStyle w:val="29"/>
        <w:numPr>
          <w:ilvl w:val="0"/>
          <w:numId w:val="1"/>
        </w:numPr>
        <w:ind w:firstLineChars="0"/>
        <w:rPr>
          <w:rFonts w:ascii="宋体" w:hAnsi="宋体"/>
          <w:szCs w:val="24"/>
        </w:rPr>
      </w:pPr>
      <w:r>
        <w:rPr>
          <w:rFonts w:hint="eastAsia" w:ascii="宋体" w:hAnsi="宋体"/>
          <w:szCs w:val="24"/>
        </w:rPr>
        <w:t>本磋商响应文件的有效期为本项目磋商文件供应商须知前附表规定时间，如中选，有效期将延至合同终止日为止。</w:t>
      </w:r>
    </w:p>
    <w:p>
      <w:pPr>
        <w:pStyle w:val="29"/>
        <w:numPr>
          <w:ilvl w:val="0"/>
          <w:numId w:val="1"/>
        </w:numPr>
        <w:ind w:firstLineChars="0"/>
        <w:rPr>
          <w:rFonts w:ascii="宋体" w:hAnsi="宋体"/>
          <w:szCs w:val="24"/>
        </w:rPr>
      </w:pPr>
      <w:r>
        <w:rPr>
          <w:rFonts w:hint="eastAsia" w:ascii="宋体" w:hAnsi="宋体"/>
          <w:szCs w:val="24"/>
        </w:rPr>
        <w:t>我方已详细研究了磋商文件的所有内容包括澄清答复与修正文件（如有）和所有已提供的参考资料以及有关附件，并完全明白，我方对上述文件资料不存在歧义或误解，同意放弃对这些文件所提出的异议和投诉的权利。</w:t>
      </w:r>
    </w:p>
    <w:p>
      <w:pPr>
        <w:pStyle w:val="29"/>
        <w:numPr>
          <w:ilvl w:val="0"/>
          <w:numId w:val="1"/>
        </w:numPr>
        <w:ind w:firstLineChars="0"/>
        <w:rPr>
          <w:rFonts w:ascii="宋体" w:hAnsi="宋体"/>
          <w:szCs w:val="24"/>
        </w:rPr>
      </w:pPr>
      <w:r>
        <w:rPr>
          <w:rFonts w:hint="eastAsia" w:ascii="宋体" w:hAnsi="宋体"/>
          <w:szCs w:val="24"/>
        </w:rPr>
        <w:t>我方明白并接受磋商文件关于磋商保证金不予退还的规定。</w:t>
      </w:r>
    </w:p>
    <w:p>
      <w:pPr>
        <w:pStyle w:val="29"/>
        <w:numPr>
          <w:ilvl w:val="0"/>
          <w:numId w:val="1"/>
        </w:numPr>
        <w:ind w:firstLineChars="0"/>
        <w:rPr>
          <w:rFonts w:ascii="宋体" w:hAnsi="宋体"/>
          <w:szCs w:val="24"/>
        </w:rPr>
      </w:pPr>
      <w:r>
        <w:rPr>
          <w:rFonts w:hint="eastAsia" w:ascii="宋体" w:hAnsi="宋体"/>
          <w:szCs w:val="24"/>
        </w:rPr>
        <w:t>我方同意按照贵方提出的要求而提供与报价有关的任何其他数据或信息。</w:t>
      </w:r>
    </w:p>
    <w:p>
      <w:pPr>
        <w:pStyle w:val="29"/>
        <w:numPr>
          <w:ilvl w:val="0"/>
          <w:numId w:val="1"/>
        </w:numPr>
        <w:ind w:firstLineChars="0"/>
        <w:rPr>
          <w:rFonts w:ascii="宋体" w:hAnsi="宋体"/>
          <w:szCs w:val="24"/>
        </w:rPr>
      </w:pPr>
      <w:r>
        <w:rPr>
          <w:rFonts w:hint="eastAsia" w:ascii="宋体" w:hAnsi="宋体"/>
          <w:szCs w:val="24"/>
        </w:rPr>
        <w:t>我方理解贵方不一定接受最低价或任何贵方可能收到的报价，完全服从和尊重本项目评审委员会所作的评定结果。</w:t>
      </w:r>
    </w:p>
    <w:p>
      <w:pPr>
        <w:pStyle w:val="29"/>
        <w:numPr>
          <w:ilvl w:val="0"/>
          <w:numId w:val="1"/>
        </w:numPr>
        <w:ind w:firstLineChars="0"/>
        <w:rPr>
          <w:rFonts w:ascii="宋体" w:hAnsi="宋体"/>
          <w:szCs w:val="24"/>
        </w:rPr>
      </w:pPr>
      <w:r>
        <w:rPr>
          <w:rFonts w:hint="eastAsia" w:ascii="宋体" w:hAnsi="宋体"/>
          <w:szCs w:val="24"/>
        </w:rPr>
        <w:t>我方同意在报价有效期内，磋商响应文件对我方具有约束力，并保证随时接受中选且不拒绝与采购人签订合同。</w:t>
      </w:r>
    </w:p>
    <w:p>
      <w:pPr>
        <w:pStyle w:val="29"/>
        <w:numPr>
          <w:ilvl w:val="0"/>
          <w:numId w:val="1"/>
        </w:numPr>
        <w:ind w:firstLineChars="0"/>
        <w:rPr>
          <w:rFonts w:ascii="宋体" w:hAnsi="宋体"/>
          <w:szCs w:val="24"/>
        </w:rPr>
      </w:pPr>
      <w:r>
        <w:rPr>
          <w:rFonts w:hint="eastAsia" w:ascii="宋体" w:hAnsi="宋体"/>
          <w:szCs w:val="24"/>
        </w:rPr>
        <w:t>我方如果中选，将保证履行磋商文件以及磋商文件修改书（如果有的话）中的全部责任和义务，将按照磋商文件的规定及时与贵方签署合同并按照合同约定履行自己的义务。</w:t>
      </w:r>
    </w:p>
    <w:p>
      <w:pPr>
        <w:pStyle w:val="29"/>
        <w:numPr>
          <w:ilvl w:val="0"/>
          <w:numId w:val="1"/>
        </w:numPr>
        <w:ind w:firstLineChars="0"/>
        <w:rPr>
          <w:rFonts w:ascii="宋体" w:hAnsi="宋体"/>
          <w:szCs w:val="24"/>
        </w:rPr>
      </w:pPr>
      <w:r>
        <w:rPr>
          <w:rFonts w:hint="eastAsia" w:ascii="宋体" w:hAnsi="宋体"/>
          <w:szCs w:val="24"/>
        </w:rPr>
        <w:t>所有与本磋商采购有关的函件请发往我方下列地址：</w:t>
      </w:r>
    </w:p>
    <w:p>
      <w:pPr>
        <w:ind w:firstLine="480"/>
        <w:rPr>
          <w:rFonts w:ascii="宋体" w:hAnsi="宋体"/>
          <w:szCs w:val="24"/>
        </w:rPr>
      </w:pPr>
      <w:r>
        <w:rPr>
          <w:rFonts w:hint="eastAsia" w:ascii="宋体" w:hAnsi="宋体"/>
          <w:szCs w:val="24"/>
        </w:rPr>
        <w:t>地址：深圳市南山区粤海街道高新技术园中区科苑大道讯美科技广场</w:t>
      </w:r>
      <w:r>
        <w:rPr>
          <w:rFonts w:ascii="宋体" w:hAnsi="宋体"/>
          <w:szCs w:val="24"/>
        </w:rPr>
        <w:t>1</w:t>
      </w:r>
      <w:r>
        <w:rPr>
          <w:rFonts w:hint="eastAsia" w:ascii="宋体" w:hAnsi="宋体"/>
          <w:szCs w:val="24"/>
        </w:rPr>
        <w:t>栋</w:t>
      </w:r>
      <w:r>
        <w:rPr>
          <w:rFonts w:ascii="宋体" w:hAnsi="宋体"/>
          <w:szCs w:val="24"/>
        </w:rPr>
        <w:t>3</w:t>
      </w:r>
      <w:r>
        <w:rPr>
          <w:rFonts w:hint="eastAsia" w:ascii="宋体" w:hAnsi="宋体"/>
          <w:szCs w:val="24"/>
        </w:rPr>
        <w:t>楼</w:t>
      </w:r>
      <w:r>
        <w:rPr>
          <w:rFonts w:ascii="宋体" w:hAnsi="宋体"/>
          <w:szCs w:val="24"/>
        </w:rPr>
        <w:t>306</w:t>
      </w:r>
    </w:p>
    <w:p>
      <w:pPr>
        <w:ind w:firstLine="480"/>
        <w:rPr>
          <w:rFonts w:ascii="宋体" w:hAnsi="宋体"/>
          <w:szCs w:val="24"/>
        </w:rPr>
      </w:pPr>
      <w:r>
        <w:rPr>
          <w:rFonts w:hint="eastAsia" w:ascii="宋体" w:hAnsi="宋体"/>
          <w:szCs w:val="24"/>
        </w:rPr>
        <w:t>邮政编码：</w:t>
      </w:r>
      <w:r>
        <w:rPr>
          <w:rFonts w:ascii="宋体" w:hAnsi="宋体"/>
          <w:szCs w:val="24"/>
        </w:rPr>
        <w:t xml:space="preserve">51800  </w:t>
      </w:r>
      <w:r>
        <w:rPr>
          <w:rFonts w:hint="eastAsia" w:ascii="宋体" w:hAnsi="宋体"/>
          <w:szCs w:val="24"/>
        </w:rPr>
        <w:t>电话：</w:t>
      </w:r>
      <w:r>
        <w:rPr>
          <w:rFonts w:ascii="宋体" w:hAnsi="宋体"/>
          <w:szCs w:val="24"/>
        </w:rPr>
        <w:t xml:space="preserve">0755-88321616     </w:t>
      </w:r>
      <w:r>
        <w:rPr>
          <w:rFonts w:hint="eastAsia" w:ascii="宋体" w:hAnsi="宋体"/>
          <w:szCs w:val="24"/>
        </w:rPr>
        <w:t>邮箱：</w:t>
      </w:r>
      <w:r>
        <w:rPr>
          <w:rFonts w:ascii="宋体" w:hAnsi="宋体"/>
          <w:szCs w:val="24"/>
        </w:rPr>
        <w:t>chenx@beyebe.com</w:t>
      </w:r>
    </w:p>
    <w:p>
      <w:pPr>
        <w:ind w:firstLine="480"/>
        <w:rPr>
          <w:rFonts w:ascii="宋体" w:hAnsi="宋体"/>
          <w:szCs w:val="24"/>
        </w:rPr>
      </w:pPr>
      <w:r>
        <w:rPr>
          <w:rFonts w:hint="eastAsia" w:ascii="宋体" w:hAnsi="宋体"/>
          <w:szCs w:val="24"/>
        </w:rPr>
        <w:t>代表姓名：陈香</w:t>
      </w:r>
    </w:p>
    <w:p>
      <w:pPr>
        <w:ind w:firstLine="480"/>
        <w:rPr>
          <w:rFonts w:ascii="宋体" w:hAnsi="宋体"/>
          <w:szCs w:val="24"/>
        </w:rPr>
      </w:pPr>
      <w:r>
        <w:rPr>
          <w:rFonts w:hint="eastAsia" w:ascii="宋体" w:hAnsi="宋体"/>
          <w:szCs w:val="24"/>
        </w:rPr>
        <w:t>职务：销售经理</w:t>
      </w:r>
    </w:p>
    <w:p>
      <w:pPr>
        <w:ind w:firstLine="480"/>
        <w:rPr>
          <w:rFonts w:ascii="宋体" w:hAnsi="宋体"/>
          <w:szCs w:val="24"/>
        </w:rPr>
      </w:pPr>
      <w:r>
        <w:rPr>
          <w:rFonts w:hint="eastAsia" w:ascii="宋体" w:hAnsi="宋体"/>
          <w:szCs w:val="24"/>
        </w:rPr>
        <w:t>手机号码：</w:t>
      </w:r>
      <w:r>
        <w:rPr>
          <w:rFonts w:ascii="宋体" w:hAnsi="宋体"/>
          <w:szCs w:val="24"/>
        </w:rPr>
        <w:t>13691856180</w:t>
      </w:r>
    </w:p>
    <w:p>
      <w:pPr>
        <w:ind w:firstLine="480"/>
        <w:rPr>
          <w:rFonts w:ascii="宋体" w:hAnsi="宋体"/>
          <w:szCs w:val="24"/>
        </w:rPr>
      </w:pPr>
    </w:p>
    <w:p>
      <w:pPr>
        <w:ind w:firstLine="480"/>
        <w:rPr>
          <w:rFonts w:ascii="宋体" w:hAnsi="宋体"/>
          <w:szCs w:val="24"/>
        </w:rPr>
      </w:pPr>
      <w:r>
        <w:rPr>
          <w:rFonts w:hint="eastAsia" w:ascii="宋体" w:hAnsi="宋体"/>
          <w:szCs w:val="24"/>
        </w:rPr>
        <w:t>磋商供应商（法人公章）：</w:t>
      </w:r>
    </w:p>
    <w:p>
      <w:pPr>
        <w:ind w:firstLine="480"/>
        <w:rPr>
          <w:rFonts w:ascii="宋体" w:hAnsi="宋体"/>
          <w:szCs w:val="24"/>
        </w:rPr>
      </w:pPr>
      <w:r>
        <w:rPr>
          <w:rFonts w:hint="eastAsia" w:ascii="宋体" w:hAnsi="宋体"/>
          <w:szCs w:val="24"/>
        </w:rPr>
        <w:t>授权代表（签字或盖章）：</w:t>
      </w:r>
    </w:p>
    <w:p>
      <w:pPr>
        <w:ind w:firstLine="480"/>
        <w:rPr>
          <w:rFonts w:ascii="宋体" w:hAnsi="宋体"/>
          <w:szCs w:val="24"/>
        </w:rPr>
      </w:pPr>
      <w:r>
        <w:rPr>
          <w:rFonts w:hint="eastAsia" w:ascii="宋体" w:hAnsi="宋体"/>
          <w:szCs w:val="24"/>
        </w:rPr>
        <w:t>日期：</w:t>
      </w:r>
    </w:p>
    <w:p>
      <w:pPr>
        <w:ind w:firstLine="480"/>
        <w:rPr>
          <w:rFonts w:ascii="宋体" w:hAnsi="宋体"/>
          <w:szCs w:val="24"/>
        </w:rPr>
      </w:pPr>
      <w:r>
        <w:rPr>
          <w:rFonts w:ascii="宋体" w:hAnsi="宋体"/>
          <w:szCs w:val="24"/>
        </w:rPr>
        <w:br w:type="page"/>
      </w:r>
    </w:p>
    <w:p>
      <w:pPr>
        <w:pStyle w:val="3"/>
        <w:ind w:firstLine="640"/>
      </w:pPr>
      <w:r>
        <w:rPr>
          <w:rFonts w:hint="eastAsia"/>
        </w:rPr>
        <w:t>二、法人营业执照复印件</w:t>
      </w:r>
    </w:p>
    <w:p>
      <w:pPr>
        <w:ind w:firstLine="480"/>
        <w:rPr>
          <w:rFonts w:ascii="宋体" w:hAnsi="宋体"/>
          <w:szCs w:val="24"/>
        </w:rPr>
      </w:pPr>
      <w:r>
        <w:rPr>
          <w:rFonts w:ascii="宋体" w:hAnsi="宋体"/>
          <w:szCs w:val="24"/>
        </w:rPr>
        <w:drawing>
          <wp:inline distT="0" distB="0" distL="0" distR="0">
            <wp:extent cx="5716905" cy="76835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cstate="print">
                      <a:extLst>
                        <a:ext uri="{28A0092B-C50C-407E-A947-70E740481C1C}">
                          <a14:useLocalDpi xmlns:a14="http://schemas.microsoft.com/office/drawing/2010/main" val="0"/>
                        </a:ext>
                      </a:extLst>
                    </a:blip>
                    <a:srcRect l="4109" t="5980" r="229" b="3015"/>
                    <a:stretch>
                      <a:fillRect/>
                    </a:stretch>
                  </pic:blipFill>
                  <pic:spPr>
                    <a:xfrm>
                      <a:off x="0" y="0"/>
                      <a:ext cx="5717312" cy="7683894"/>
                    </a:xfrm>
                    <a:prstGeom prst="rect">
                      <a:avLst/>
                    </a:prstGeom>
                    <a:ln>
                      <a:noFill/>
                    </a:ln>
                  </pic:spPr>
                </pic:pic>
              </a:graphicData>
            </a:graphic>
          </wp:inline>
        </w:drawing>
      </w:r>
    </w:p>
    <w:p>
      <w:pPr>
        <w:pStyle w:val="3"/>
        <w:ind w:firstLine="640"/>
      </w:pPr>
      <w:r>
        <w:br w:type="page"/>
      </w:r>
      <w:r>
        <w:rPr>
          <w:rFonts w:hint="eastAsia"/>
        </w:rPr>
        <w:t>三、法定代表人证明书格式</w:t>
      </w:r>
    </w:p>
    <w:p>
      <w:pPr>
        <w:ind w:firstLine="482"/>
        <w:jc w:val="center"/>
        <w:rPr>
          <w:rFonts w:ascii="宋体" w:hAnsi="宋体"/>
          <w:b/>
          <w:szCs w:val="24"/>
        </w:rPr>
      </w:pPr>
      <w:r>
        <w:rPr>
          <w:rFonts w:hint="eastAsia" w:ascii="宋体" w:hAnsi="宋体"/>
          <w:b/>
          <w:szCs w:val="24"/>
        </w:rPr>
        <w:t>法定代表人身份证明书</w:t>
      </w:r>
    </w:p>
    <w:p>
      <w:pPr>
        <w:ind w:firstLine="480"/>
        <w:rPr>
          <w:rFonts w:ascii="宋体" w:hAnsi="宋体"/>
          <w:szCs w:val="24"/>
        </w:rPr>
      </w:pPr>
    </w:p>
    <w:p>
      <w:pPr>
        <w:ind w:firstLine="480"/>
        <w:rPr>
          <w:rFonts w:ascii="宋体" w:hAnsi="宋体"/>
          <w:szCs w:val="24"/>
        </w:rPr>
      </w:pPr>
      <w:r>
        <w:rPr>
          <w:rFonts w:hint="eastAsia" w:ascii="宋体" w:hAnsi="宋体"/>
          <w:szCs w:val="24"/>
        </w:rPr>
        <w:t>杜卫红先生，现任我单位职务为法定代表人，特此证明。</w:t>
      </w:r>
    </w:p>
    <w:p>
      <w:pPr>
        <w:ind w:firstLine="480"/>
        <w:rPr>
          <w:rFonts w:ascii="宋体" w:hAnsi="宋体"/>
          <w:szCs w:val="24"/>
        </w:rPr>
      </w:pPr>
      <w:r>
        <w:rPr>
          <w:rFonts w:hint="eastAsia" w:ascii="宋体" w:hAnsi="宋体"/>
          <w:szCs w:val="24"/>
        </w:rPr>
        <w:t>签发日期：单位：（盖章）</w:t>
      </w:r>
    </w:p>
    <w:p>
      <w:pPr>
        <w:ind w:firstLine="480"/>
        <w:rPr>
          <w:rFonts w:ascii="宋体" w:hAnsi="宋体"/>
          <w:szCs w:val="24"/>
        </w:rPr>
      </w:pPr>
      <w:r>
        <w:rPr>
          <w:rFonts w:hint="eastAsia" w:ascii="宋体" w:hAnsi="宋体"/>
          <w:szCs w:val="24"/>
        </w:rPr>
        <w:t>附：代表人性别：男</w:t>
      </w:r>
    </w:p>
    <w:p>
      <w:pPr>
        <w:ind w:firstLine="480"/>
        <w:rPr>
          <w:rFonts w:ascii="宋体" w:hAnsi="宋体"/>
          <w:szCs w:val="24"/>
        </w:rPr>
      </w:pPr>
      <w:r>
        <w:rPr>
          <w:rFonts w:hint="eastAsia" w:ascii="宋体" w:hAnsi="宋体"/>
          <w:szCs w:val="24"/>
        </w:rPr>
        <w:t>年龄：</w:t>
      </w:r>
      <w:r>
        <w:rPr>
          <w:rFonts w:ascii="宋体" w:hAnsi="宋体"/>
          <w:szCs w:val="24"/>
        </w:rPr>
        <w:t>46</w:t>
      </w:r>
    </w:p>
    <w:p>
      <w:pPr>
        <w:ind w:firstLine="480"/>
        <w:rPr>
          <w:rFonts w:ascii="宋体" w:hAnsi="宋体"/>
          <w:szCs w:val="24"/>
        </w:rPr>
      </w:pPr>
      <w:r>
        <w:rPr>
          <w:rFonts w:hint="eastAsia" w:ascii="宋体" w:hAnsi="宋体"/>
          <w:szCs w:val="24"/>
        </w:rPr>
        <w:t>身份证号码：</w:t>
      </w:r>
      <w:r>
        <w:rPr>
          <w:rFonts w:ascii="宋体" w:hAnsi="宋体"/>
          <w:szCs w:val="24"/>
        </w:rPr>
        <w:t>432302197312103512</w:t>
      </w:r>
    </w:p>
    <w:p>
      <w:pPr>
        <w:ind w:firstLine="480"/>
        <w:rPr>
          <w:rFonts w:ascii="宋体" w:hAnsi="宋体"/>
          <w:szCs w:val="24"/>
        </w:rPr>
      </w:pPr>
      <w:r>
        <w:rPr>
          <w:rFonts w:hint="eastAsia" w:ascii="宋体" w:hAnsi="宋体"/>
          <w:szCs w:val="24"/>
        </w:rPr>
        <w:t>联系电话：</w:t>
      </w:r>
      <w:r>
        <w:rPr>
          <w:rFonts w:ascii="宋体" w:hAnsi="宋体"/>
          <w:szCs w:val="24"/>
        </w:rPr>
        <w:t>18665387548</w:t>
      </w:r>
    </w:p>
    <w:p>
      <w:pPr>
        <w:ind w:firstLine="480"/>
        <w:rPr>
          <w:rFonts w:ascii="宋体" w:hAnsi="宋体"/>
          <w:szCs w:val="24"/>
        </w:rPr>
      </w:pPr>
    </w:p>
    <w:p>
      <w:pPr>
        <w:ind w:firstLine="480"/>
        <w:rPr>
          <w:rFonts w:ascii="宋体" w:hAnsi="宋体"/>
          <w:szCs w:val="24"/>
        </w:rPr>
      </w:pPr>
      <w:r>
        <w:rPr>
          <w:rFonts w:hint="eastAsia" w:ascii="宋体" w:hAnsi="宋体"/>
          <w:szCs w:val="24"/>
        </w:rPr>
        <w:t>营业执照号码：经济性质：民营</w:t>
      </w:r>
    </w:p>
    <w:p>
      <w:pPr>
        <w:ind w:firstLine="480"/>
        <w:rPr>
          <w:rFonts w:ascii="宋体" w:hAnsi="宋体"/>
          <w:szCs w:val="24"/>
        </w:rPr>
      </w:pPr>
      <w:r>
        <w:rPr>
          <w:rFonts w:hint="eastAsia" w:ascii="宋体" w:hAnsi="宋体"/>
          <w:szCs w:val="24"/>
        </w:rPr>
        <w:t>注册资本：</w:t>
      </w:r>
      <w:r>
        <w:rPr>
          <w:rFonts w:ascii="宋体" w:hAnsi="宋体"/>
          <w:szCs w:val="24"/>
        </w:rPr>
        <w:t>1107.7417</w:t>
      </w:r>
      <w:r>
        <w:rPr>
          <w:rFonts w:hint="eastAsia" w:ascii="宋体" w:hAnsi="宋体"/>
          <w:szCs w:val="24"/>
        </w:rPr>
        <w:t>万元</w:t>
      </w:r>
    </w:p>
    <w:p>
      <w:pPr>
        <w:ind w:firstLine="480"/>
        <w:rPr>
          <w:rFonts w:ascii="宋体" w:hAnsi="宋体"/>
          <w:szCs w:val="24"/>
        </w:rPr>
      </w:pPr>
      <w:r>
        <w:rPr>
          <w:rFonts w:hint="eastAsia" w:ascii="宋体" w:hAnsi="宋体"/>
          <w:szCs w:val="24"/>
        </w:rPr>
        <w:t>主营（产）：软件及数据服务</w:t>
      </w:r>
    </w:p>
    <w:p>
      <w:pPr>
        <w:ind w:firstLine="480"/>
        <w:rPr>
          <w:rFonts w:ascii="宋体" w:hAnsi="宋体"/>
          <w:szCs w:val="24"/>
        </w:rPr>
      </w:pPr>
      <w:r>
        <w:rPr>
          <w:rFonts w:hint="eastAsia" w:ascii="宋体" w:hAnsi="宋体"/>
          <w:szCs w:val="24"/>
        </w:rPr>
        <w:t>兼营（产）：</w:t>
      </w:r>
      <w:r>
        <w:rPr>
          <w:rFonts w:ascii="宋体" w:hAnsi="宋体"/>
          <w:szCs w:val="24"/>
        </w:rPr>
        <w:t>//</w:t>
      </w:r>
    </w:p>
    <w:p>
      <w:pPr>
        <w:ind w:firstLine="480"/>
        <w:rPr>
          <w:rFonts w:ascii="宋体" w:hAnsi="宋体"/>
          <w:szCs w:val="24"/>
        </w:rPr>
      </w:pPr>
      <w:r>
        <w:rPr>
          <w:rFonts w:hint="eastAsia" w:ascii="宋体" w:hAnsi="宋体"/>
          <w:szCs w:val="24"/>
        </w:rPr>
        <w:t>说明：</w:t>
      </w:r>
    </w:p>
    <w:p>
      <w:pPr>
        <w:ind w:firstLine="480"/>
        <w:rPr>
          <w:rFonts w:ascii="宋体" w:hAnsi="宋体"/>
          <w:szCs w:val="24"/>
        </w:rPr>
      </w:pPr>
      <w:r>
        <w:rPr>
          <w:rFonts w:ascii="宋体" w:hAnsi="宋体"/>
          <w:szCs w:val="24"/>
        </w:rPr>
        <w:t>1.</w:t>
      </w:r>
      <w:r>
        <w:rPr>
          <w:rFonts w:hint="eastAsia" w:ascii="宋体" w:hAnsi="宋体"/>
          <w:szCs w:val="24"/>
        </w:rPr>
        <w:t>法定代表人为企业事业单位、国家机关、社会团体的主要行政负责人。</w:t>
      </w:r>
    </w:p>
    <w:p>
      <w:pPr>
        <w:ind w:firstLine="480"/>
        <w:rPr>
          <w:rFonts w:ascii="宋体" w:hAnsi="宋体"/>
          <w:szCs w:val="24"/>
        </w:rPr>
      </w:pPr>
      <w:r>
        <w:rPr>
          <w:rFonts w:ascii="宋体" w:hAnsi="宋体"/>
          <w:szCs w:val="24"/>
        </w:rPr>
        <w:t>2.</w:t>
      </w:r>
      <w:r>
        <w:rPr>
          <w:rFonts w:hint="eastAsia" w:ascii="宋体" w:hAnsi="宋体"/>
          <w:szCs w:val="24"/>
        </w:rPr>
        <w:t>内容必须填写真实、清楚、涂改无效，不得转让、买卖。</w:t>
      </w:r>
    </w:p>
    <w:p>
      <w:pPr>
        <w:ind w:firstLine="480"/>
        <w:rPr>
          <w:rFonts w:ascii="宋体" w:hAnsi="宋体"/>
          <w:szCs w:val="24"/>
        </w:rPr>
      </w:pPr>
      <w:r>
        <w:rPr>
          <w:rFonts w:ascii="宋体" w:hAnsi="宋体"/>
          <w:szCs w:val="24"/>
        </w:rPr>
        <w:t>3.</w:t>
      </w:r>
      <w:r>
        <w:rPr>
          <w:rFonts w:hint="eastAsia" w:ascii="宋体" w:hAnsi="宋体"/>
          <w:szCs w:val="24"/>
        </w:rPr>
        <w:t>将此证明书提交对方作为合同附件。</w:t>
      </w:r>
    </w:p>
    <w:p>
      <w:pPr>
        <w:ind w:firstLine="480"/>
        <w:rPr>
          <w:rFonts w:ascii="宋体" w:hAnsi="宋体"/>
          <w:szCs w:val="24"/>
        </w:rPr>
      </w:pPr>
    </w:p>
    <w:p>
      <w:pPr>
        <w:ind w:firstLine="480"/>
        <w:rPr>
          <w:rFonts w:ascii="宋体" w:hAnsi="宋体"/>
          <w:szCs w:val="24"/>
        </w:rPr>
      </w:pPr>
      <w:r>
        <w:rPr>
          <w:rFonts w:ascii="宋体" w:hAnsi="宋体"/>
          <w:szCs w:val="24"/>
        </w:rPr>
        <mc:AlternateContent>
          <mc:Choice Requires="wpg">
            <w:drawing>
              <wp:inline distT="0" distB="0" distL="0" distR="0">
                <wp:extent cx="4998085" cy="1629410"/>
                <wp:effectExtent l="7620" t="13335" r="13970" b="5080"/>
                <wp:docPr id="11" name="组合 8"/>
                <wp:cNvGraphicFramePr/>
                <a:graphic xmlns:a="http://schemas.openxmlformats.org/drawingml/2006/main">
                  <a:graphicData uri="http://schemas.microsoft.com/office/word/2010/wordprocessingGroup">
                    <wpg:wgp>
                      <wpg:cNvGrpSpPr/>
                      <wpg:grpSpPr>
                        <a:xfrm>
                          <a:off x="0" y="0"/>
                          <a:ext cx="4998085" cy="1629410"/>
                          <a:chOff x="0" y="0"/>
                          <a:chExt cx="49982" cy="16292"/>
                        </a:xfrm>
                      </wpg:grpSpPr>
                      <wps:wsp>
                        <wps:cNvPr id="12" name="流程图: 可选过程 9"/>
                        <wps:cNvSpPr>
                          <a:spLocks noChangeArrowheads="1"/>
                        </wps:cNvSpPr>
                        <wps:spPr bwMode="auto">
                          <a:xfrm>
                            <a:off x="0" y="448"/>
                            <a:ext cx="23336" cy="15844"/>
                          </a:xfrm>
                          <a:prstGeom prst="flowChartAlternateProcess">
                            <a:avLst/>
                          </a:prstGeom>
                          <a:solidFill>
                            <a:srgbClr val="FFFFFF"/>
                          </a:solidFill>
                          <a:ln w="9525">
                            <a:solidFill>
                              <a:srgbClr val="000000"/>
                            </a:solidFill>
                            <a:miter lim="800000"/>
                          </a:ln>
                        </wps:spPr>
                        <wps:txbx>
                          <w:txbxContent>
                            <w:p>
                              <w:pPr>
                                <w:ind w:firstLine="480"/>
                              </w:pPr>
                              <w:r>
                                <w:drawing>
                                  <wp:inline distT="0" distB="0" distL="0" distR="0">
                                    <wp:extent cx="1986915" cy="120586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a:stretch>
                                              <a:fillRect/>
                                            </a:stretch>
                                          </pic:blipFill>
                                          <pic:spPr>
                                            <a:xfrm>
                                              <a:off x="0" y="0"/>
                                              <a:ext cx="1986915" cy="1205865"/>
                                            </a:xfrm>
                                            <a:prstGeom prst="rect">
                                              <a:avLst/>
                                            </a:prstGeom>
                                          </pic:spPr>
                                        </pic:pic>
                                      </a:graphicData>
                                    </a:graphic>
                                  </wp:inline>
                                </w:drawing>
                              </w:r>
                            </w:p>
                          </w:txbxContent>
                        </wps:txbx>
                        <wps:bodyPr rot="0" vert="horz" wrap="square" lIns="91440" tIns="45720" rIns="91440" bIns="45720" anchor="t" anchorCtr="0" upright="1">
                          <a:noAutofit/>
                        </wps:bodyPr>
                      </wps:wsp>
                      <wps:wsp>
                        <wps:cNvPr id="13" name="流程图: 可选过程 10"/>
                        <wps:cNvSpPr>
                          <a:spLocks noChangeArrowheads="1"/>
                        </wps:cNvSpPr>
                        <wps:spPr bwMode="auto">
                          <a:xfrm>
                            <a:off x="26646" y="0"/>
                            <a:ext cx="23336" cy="15843"/>
                          </a:xfrm>
                          <a:prstGeom prst="flowChartAlternateProcess">
                            <a:avLst/>
                          </a:prstGeom>
                          <a:solidFill>
                            <a:srgbClr val="FFFFFF"/>
                          </a:solidFill>
                          <a:ln w="9525">
                            <a:solidFill>
                              <a:srgbClr val="000000"/>
                            </a:solidFill>
                            <a:miter lim="800000"/>
                          </a:ln>
                        </wps:spPr>
                        <wps:txbx>
                          <w:txbxContent>
                            <w:p>
                              <w:pPr>
                                <w:ind w:firstLine="480"/>
                              </w:pPr>
                              <w:r>
                                <w:drawing>
                                  <wp:inline distT="0" distB="0" distL="0" distR="0">
                                    <wp:extent cx="2110740" cy="1304925"/>
                                    <wp:effectExtent l="0" t="0" r="381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9"/>
                                            <a:stretch>
                                              <a:fillRect/>
                                            </a:stretch>
                                          </pic:blipFill>
                                          <pic:spPr>
                                            <a:xfrm>
                                              <a:off x="0" y="0"/>
                                              <a:ext cx="2112650" cy="1305805"/>
                                            </a:xfrm>
                                            <a:prstGeom prst="rect">
                                              <a:avLst/>
                                            </a:prstGeom>
                                          </pic:spPr>
                                        </pic:pic>
                                      </a:graphicData>
                                    </a:graphic>
                                  </wp:inline>
                                </w:drawing>
                              </w:r>
                            </w:p>
                          </w:txbxContent>
                        </wps:txbx>
                        <wps:bodyPr rot="0" vert="horz" wrap="square" lIns="91440" tIns="45720" rIns="91440" bIns="45720" anchor="t" anchorCtr="0" upright="1">
                          <a:noAutofit/>
                        </wps:bodyPr>
                      </wps:wsp>
                    </wpg:wgp>
                  </a:graphicData>
                </a:graphic>
              </wp:inline>
            </w:drawing>
          </mc:Choice>
          <mc:Fallback>
            <w:pict>
              <v:group id="组合 8" o:spid="_x0000_s1026" o:spt="203" style="height:128.3pt;width:393.55pt;" coordsize="49982,16292" o:gfxdata="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WAAAAZHJzL1BLAQIUABQAAAAIAIdO4kD/aQw71wAAAAUBAAAPAAAAAAAAAAEAIAAAADgA&#10;AABkcnMvZG93bnJldi54bWxQSwECFAAUAAAACACHTuJAypdVF9gCAABFCAAADgAAAAAAAAABACAA&#10;AAA8AQAAZHJzL2Uyb0RvYy54bWxQSwUGAAAAAAYABgBZAQAAhgYAAAAA&#10;">
                <o:lock v:ext="edit" aspectratio="f"/>
                <v:shape id="流程图: 可选过程 9" o:spid="_x0000_s1026" o:spt="176" type="#_x0000_t176" style="position:absolute;left:0;top:448;height:15844;width:23336;" fillcolor="#FFFFFF" filled="t" stroked="t" coordsize="21600,21600" o:gfxdata="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EECCYvAAAANsAAAAPAAAAAAAAAAEAIAAAADgAAABkcnMvZG93bnJldi54&#10;bWxQSwECFAAUAAAACACHTuJAMy8FnjsAAAA5AAAAEAAAAAAAAAABACAAAAAhAQAAZHJzL3NoYXBl&#10;eG1sLnhtbFBLBQYAAAAABgAGAFsBAADLAwAAAAA=&#10;">
                  <v:fill on="t" focussize="0,0"/>
                  <v:stroke color="#000000" miterlimit="8" joinstyle="miter"/>
                  <v:imagedata o:title=""/>
                  <o:lock v:ext="edit" aspectratio="f"/>
                  <v:textbox>
                    <w:txbxContent>
                      <w:p>
                        <w:pPr>
                          <w:ind w:firstLine="480"/>
                        </w:pPr>
                        <w:r>
                          <w:drawing>
                            <wp:inline distT="0" distB="0" distL="0" distR="0">
                              <wp:extent cx="1986915" cy="120586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a:stretch>
                                        <a:fillRect/>
                                      </a:stretch>
                                    </pic:blipFill>
                                    <pic:spPr>
                                      <a:xfrm>
                                        <a:off x="0" y="0"/>
                                        <a:ext cx="1986915" cy="1205865"/>
                                      </a:xfrm>
                                      <a:prstGeom prst="rect">
                                        <a:avLst/>
                                      </a:prstGeom>
                                    </pic:spPr>
                                  </pic:pic>
                                </a:graphicData>
                              </a:graphic>
                            </wp:inline>
                          </w:drawing>
                        </w:r>
                      </w:p>
                    </w:txbxContent>
                  </v:textbox>
                </v:shape>
                <v:shape id="流程图: 可选过程 10" o:spid="_x0000_s1026" o:spt="176" type="#_x0000_t176" style="position:absolute;left:26646;top:0;height:15843;width:23336;" fillcolor="#FFFFFF" filled="t" stroked="t" coordsize="21600,21600" o:gfxdata="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rXIUDvAAAANsAAAAPAAAAAAAAAAEAIAAAADgAAABkcnMvZG93bnJldi54&#10;bWxQSwECFAAUAAAACACHTuJAMy8FnjsAAAA5AAAAEAAAAAAAAAABACAAAAAhAQAAZHJzL3NoYXBl&#10;eG1sLnhtbFBLBQYAAAAABgAGAFsBAADLAwAAAAA=&#10;">
                  <v:fill on="t" focussize="0,0"/>
                  <v:stroke color="#000000" miterlimit="8" joinstyle="miter"/>
                  <v:imagedata o:title=""/>
                  <o:lock v:ext="edit" aspectratio="f"/>
                  <v:textbox>
                    <w:txbxContent>
                      <w:p>
                        <w:pPr>
                          <w:ind w:firstLine="480"/>
                        </w:pPr>
                        <w:r>
                          <w:drawing>
                            <wp:inline distT="0" distB="0" distL="0" distR="0">
                              <wp:extent cx="2110740" cy="1304925"/>
                              <wp:effectExtent l="0" t="0" r="381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9"/>
                                      <a:stretch>
                                        <a:fillRect/>
                                      </a:stretch>
                                    </pic:blipFill>
                                    <pic:spPr>
                                      <a:xfrm>
                                        <a:off x="0" y="0"/>
                                        <a:ext cx="2112650" cy="1305805"/>
                                      </a:xfrm>
                                      <a:prstGeom prst="rect">
                                        <a:avLst/>
                                      </a:prstGeom>
                                    </pic:spPr>
                                  </pic:pic>
                                </a:graphicData>
                              </a:graphic>
                            </wp:inline>
                          </w:drawing>
                        </w:r>
                      </w:p>
                    </w:txbxContent>
                  </v:textbox>
                </v:shape>
                <w10:wrap type="none"/>
                <w10:anchorlock/>
              </v:group>
            </w:pict>
          </mc:Fallback>
        </mc:AlternateContent>
      </w:r>
    </w:p>
    <w:p>
      <w:pPr>
        <w:ind w:firstLine="480"/>
        <w:rPr>
          <w:rFonts w:ascii="宋体" w:hAnsi="宋体"/>
          <w:szCs w:val="24"/>
        </w:rPr>
      </w:pPr>
    </w:p>
    <w:p>
      <w:pPr>
        <w:ind w:firstLine="480"/>
        <w:rPr>
          <w:rFonts w:ascii="宋体" w:hAnsi="宋体"/>
          <w:szCs w:val="24"/>
        </w:rPr>
      </w:pPr>
      <w:r>
        <w:rPr>
          <w:rFonts w:ascii="宋体" w:hAnsi="宋体"/>
          <w:szCs w:val="24"/>
        </w:rPr>
        <w:t xml:space="preserve"> (</w:t>
      </w:r>
      <w:r>
        <w:rPr>
          <w:rFonts w:hint="eastAsia" w:ascii="宋体" w:hAnsi="宋体"/>
          <w:szCs w:val="24"/>
        </w:rPr>
        <w:t>为避免废标，请供应商务必提供本附件</w:t>
      </w:r>
      <w:r>
        <w:rPr>
          <w:rFonts w:ascii="宋体" w:hAnsi="宋体"/>
          <w:szCs w:val="24"/>
        </w:rPr>
        <w:t>)</w:t>
      </w:r>
    </w:p>
    <w:p>
      <w:pPr>
        <w:ind w:firstLine="480"/>
        <w:rPr>
          <w:rFonts w:ascii="宋体" w:hAnsi="宋体"/>
          <w:szCs w:val="24"/>
        </w:rPr>
      </w:pPr>
      <w:r>
        <w:rPr>
          <w:rFonts w:ascii="宋体" w:hAnsi="宋体"/>
          <w:szCs w:val="24"/>
        </w:rPr>
        <w:br w:type="page"/>
      </w:r>
    </w:p>
    <w:p>
      <w:pPr>
        <w:pStyle w:val="3"/>
        <w:ind w:firstLine="640"/>
      </w:pPr>
      <w:r>
        <w:rPr>
          <w:rFonts w:hint="eastAsia"/>
        </w:rPr>
        <w:t>四、法定代表人授权委托书格式</w:t>
      </w:r>
    </w:p>
    <w:p>
      <w:pPr>
        <w:ind w:firstLine="482"/>
        <w:jc w:val="center"/>
        <w:rPr>
          <w:rFonts w:ascii="宋体" w:hAnsi="宋体"/>
          <w:b/>
          <w:szCs w:val="24"/>
        </w:rPr>
      </w:pPr>
      <w:r>
        <w:rPr>
          <w:rFonts w:hint="eastAsia" w:ascii="宋体" w:hAnsi="宋体"/>
          <w:b/>
          <w:szCs w:val="24"/>
        </w:rPr>
        <w:t>法定代表人授权书</w:t>
      </w:r>
    </w:p>
    <w:p>
      <w:pPr>
        <w:ind w:firstLine="480"/>
        <w:rPr>
          <w:rFonts w:ascii="宋体" w:hAnsi="宋体"/>
          <w:szCs w:val="24"/>
        </w:rPr>
      </w:pPr>
      <w:r>
        <w:rPr>
          <w:rFonts w:hint="eastAsia" w:ascii="宋体" w:hAnsi="宋体"/>
          <w:szCs w:val="24"/>
        </w:rPr>
        <w:t>本人（杜卫红）系（深圳市比一比网络科技有限公司）的法定代表人，现委托（方楠）为我方代理人。代理人根据授权，全权代表本公司参与（项目名称：</w:t>
      </w:r>
      <w:r>
        <w:rPr>
          <w:rFonts w:ascii="宋体" w:hAnsi="宋体"/>
          <w:szCs w:val="24"/>
        </w:rPr>
        <w:t>2019</w:t>
      </w:r>
      <w:r>
        <w:rPr>
          <w:rFonts w:hint="eastAsia" w:ascii="宋体" w:hAnsi="宋体"/>
          <w:szCs w:val="24"/>
        </w:rPr>
        <w:t>年度舆情监测服务采购、项目编号：</w:t>
      </w:r>
      <w:r>
        <w:rPr>
          <w:rFonts w:ascii="宋体" w:hAnsi="宋体"/>
          <w:szCs w:val="24"/>
        </w:rPr>
        <w:t>CGB-HO-2019-045</w:t>
      </w:r>
      <w:r>
        <w:rPr>
          <w:rFonts w:hint="eastAsia" w:ascii="宋体" w:hAnsi="宋体"/>
          <w:szCs w:val="24"/>
        </w:rPr>
        <w:t>）的磋商响应，以我方名义签署、澄清、说明、补正、递交、撤回、修改磋商响应文件、接受采购人的各类通知及答复、领取《中选通知书》、签署合同及处理有关事宜。在磋商响应过程中，该代理人代表我公司所签署的一切文件和处理与磋商有关的一切事务，我方均予以承认，其法律后果由我方承担。</w:t>
      </w:r>
    </w:p>
    <w:p>
      <w:pPr>
        <w:ind w:firstLine="480"/>
        <w:rPr>
          <w:rFonts w:ascii="宋体" w:hAnsi="宋体"/>
          <w:szCs w:val="24"/>
        </w:rPr>
      </w:pPr>
      <w:r>
        <w:rPr>
          <w:rFonts w:hint="eastAsia" w:ascii="宋体" w:hAnsi="宋体"/>
          <w:szCs w:val="24"/>
        </w:rPr>
        <w:t>授权单位：（盖章）法定代表人：（签字或盖章）</w:t>
      </w:r>
    </w:p>
    <w:p>
      <w:pPr>
        <w:ind w:firstLine="480"/>
        <w:rPr>
          <w:rFonts w:ascii="宋体" w:hAnsi="宋体"/>
          <w:szCs w:val="24"/>
        </w:rPr>
      </w:pPr>
      <w:r>
        <w:rPr>
          <w:rFonts w:hint="eastAsia" w:ascii="宋体" w:hAnsi="宋体"/>
          <w:szCs w:val="24"/>
        </w:rPr>
        <w:t>签发日期：</w:t>
      </w:r>
      <w:r>
        <w:rPr>
          <w:rFonts w:ascii="宋体" w:hAnsi="宋体"/>
          <w:szCs w:val="24"/>
        </w:rPr>
        <w:t xml:space="preserve">2019/04/24 </w:t>
      </w:r>
      <w:r>
        <w:rPr>
          <w:rFonts w:hint="eastAsia" w:ascii="宋体" w:hAnsi="宋体"/>
          <w:szCs w:val="24"/>
        </w:rPr>
        <w:t>有效期：至</w:t>
      </w:r>
      <w:r>
        <w:rPr>
          <w:rFonts w:ascii="宋体" w:hAnsi="宋体"/>
          <w:szCs w:val="24"/>
        </w:rPr>
        <w:t>2019/12/31</w:t>
      </w:r>
    </w:p>
    <w:p>
      <w:pPr>
        <w:ind w:firstLine="480"/>
        <w:rPr>
          <w:rFonts w:ascii="宋体" w:hAnsi="宋体"/>
          <w:szCs w:val="24"/>
        </w:rPr>
      </w:pPr>
      <w:r>
        <w:rPr>
          <w:rFonts w:hint="eastAsia" w:ascii="宋体" w:hAnsi="宋体"/>
          <w:szCs w:val="24"/>
        </w:rPr>
        <w:t xml:space="preserve">附：代理人性别：男 </w:t>
      </w:r>
      <w:r>
        <w:rPr>
          <w:rFonts w:ascii="宋体" w:hAnsi="宋体"/>
          <w:szCs w:val="24"/>
        </w:rPr>
        <w:t xml:space="preserve">  </w:t>
      </w:r>
      <w:r>
        <w:rPr>
          <w:rFonts w:hint="eastAsia" w:ascii="宋体" w:hAnsi="宋体"/>
          <w:szCs w:val="24"/>
        </w:rPr>
        <w:t>年龄：24</w:t>
      </w:r>
      <w:r>
        <w:rPr>
          <w:rFonts w:ascii="宋体" w:hAnsi="宋体"/>
          <w:szCs w:val="24"/>
        </w:rPr>
        <w:t xml:space="preserve"> </w:t>
      </w:r>
    </w:p>
    <w:p>
      <w:pPr>
        <w:ind w:firstLine="480"/>
        <w:rPr>
          <w:rFonts w:ascii="宋体" w:hAnsi="宋体"/>
          <w:szCs w:val="24"/>
        </w:rPr>
      </w:pPr>
      <w:r>
        <w:rPr>
          <w:rFonts w:hint="eastAsia" w:ascii="宋体" w:hAnsi="宋体"/>
          <w:szCs w:val="24"/>
        </w:rPr>
        <w:t xml:space="preserve">职务：技术经理 </w:t>
      </w:r>
      <w:r>
        <w:rPr>
          <w:rFonts w:ascii="宋体" w:hAnsi="宋体"/>
          <w:szCs w:val="24"/>
        </w:rPr>
        <w:t xml:space="preserve">  </w:t>
      </w:r>
      <w:r>
        <w:rPr>
          <w:rFonts w:hint="eastAsia" w:ascii="宋体" w:hAnsi="宋体"/>
          <w:szCs w:val="24"/>
        </w:rPr>
        <w:t>身份证号码：230104199504041215</w:t>
      </w:r>
    </w:p>
    <w:p>
      <w:pPr>
        <w:ind w:firstLine="480"/>
        <w:rPr>
          <w:rFonts w:ascii="宋体" w:hAnsi="宋体"/>
          <w:szCs w:val="24"/>
        </w:rPr>
      </w:pPr>
      <w:r>
        <w:rPr>
          <w:rFonts w:hint="eastAsia" w:ascii="宋体" w:hAnsi="宋体"/>
          <w:szCs w:val="24"/>
        </w:rPr>
        <w:t>联系电话：</w:t>
      </w:r>
      <w:r>
        <w:rPr>
          <w:rFonts w:ascii="宋体" w:hAnsi="宋体"/>
          <w:szCs w:val="24"/>
        </w:rPr>
        <w:t xml:space="preserve">16607557430   </w:t>
      </w:r>
      <w:r>
        <w:rPr>
          <w:rFonts w:hint="eastAsia" w:ascii="宋体" w:hAnsi="宋体"/>
          <w:szCs w:val="24"/>
        </w:rPr>
        <w:t>电子邮件：</w:t>
      </w:r>
      <w:r>
        <w:rPr>
          <w:rFonts w:ascii="宋体" w:hAnsi="宋体"/>
          <w:szCs w:val="24"/>
        </w:rPr>
        <w:t>fangn@beyebe.com</w:t>
      </w:r>
    </w:p>
    <w:p>
      <w:pPr>
        <w:ind w:firstLine="480"/>
        <w:rPr>
          <w:rFonts w:ascii="宋体" w:hAnsi="宋体"/>
          <w:szCs w:val="24"/>
        </w:rPr>
      </w:pPr>
      <w:r>
        <w:rPr>
          <w:rFonts w:hint="eastAsia" w:ascii="宋体" w:hAnsi="宋体"/>
          <w:szCs w:val="24"/>
        </w:rPr>
        <w:t>代理人无转委托权。</w:t>
      </w:r>
    </w:p>
    <w:p>
      <w:pPr>
        <w:ind w:firstLine="480"/>
        <w:rPr>
          <w:rFonts w:ascii="宋体" w:hAnsi="宋体"/>
          <w:szCs w:val="24"/>
        </w:rPr>
      </w:pPr>
      <w:r>
        <w:rPr>
          <w:rFonts w:hint="eastAsia" w:ascii="宋体" w:hAnsi="宋体"/>
          <w:szCs w:val="24"/>
        </w:rPr>
        <w:t>授权代表人身份证正反面：</w:t>
      </w:r>
    </w:p>
    <w:p>
      <w:pPr>
        <w:ind w:firstLine="480"/>
        <w:rPr>
          <w:rFonts w:ascii="宋体" w:hAnsi="宋体"/>
          <w:szCs w:val="24"/>
        </w:rPr>
      </w:pPr>
      <w:r>
        <w:drawing>
          <wp:inline distT="0" distB="0" distL="0" distR="0">
            <wp:extent cx="2495550" cy="16141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2514274" cy="1626883"/>
                    </a:xfrm>
                    <a:prstGeom prst="rect">
                      <a:avLst/>
                    </a:prstGeom>
                  </pic:spPr>
                </pic:pic>
              </a:graphicData>
            </a:graphic>
          </wp:inline>
        </w:drawing>
      </w:r>
      <w:r>
        <w:rPr>
          <w:rFonts w:hint="eastAsia" w:ascii="宋体" w:hAnsi="宋体"/>
          <w:szCs w:val="24"/>
        </w:rPr>
        <w:t xml:space="preserve"> </w:t>
      </w:r>
    </w:p>
    <w:p>
      <w:pPr>
        <w:ind w:firstLine="480"/>
        <w:rPr>
          <w:rFonts w:ascii="宋体" w:hAnsi="宋体"/>
          <w:szCs w:val="24"/>
        </w:rPr>
      </w:pPr>
      <w:r>
        <w:drawing>
          <wp:inline distT="0" distB="0" distL="0" distR="0">
            <wp:extent cx="2562225" cy="1603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2582101" cy="1616009"/>
                    </a:xfrm>
                    <a:prstGeom prst="rect">
                      <a:avLst/>
                    </a:prstGeom>
                  </pic:spPr>
                </pic:pic>
              </a:graphicData>
            </a:graphic>
          </wp:inline>
        </w:drawing>
      </w:r>
    </w:p>
    <w:p>
      <w:pPr>
        <w:pStyle w:val="3"/>
        <w:ind w:firstLine="640"/>
      </w:pPr>
      <w:r>
        <w:br w:type="page"/>
      </w:r>
      <w:r>
        <w:rPr>
          <w:rFonts w:hint="eastAsia"/>
        </w:rPr>
        <w:t>五、纳税人资质证明文件（须加盖供应商公章）</w:t>
      </w:r>
    </w:p>
    <w:p>
      <w:pPr>
        <w:ind w:firstLine="480"/>
        <w:rPr>
          <w:rFonts w:ascii="宋体" w:hAnsi="宋体"/>
          <w:szCs w:val="24"/>
        </w:rPr>
      </w:pPr>
      <w:r>
        <w:rPr>
          <w:rFonts w:ascii="宋体" w:hAnsi="宋体"/>
          <w:szCs w:val="24"/>
        </w:rPr>
        <w:drawing>
          <wp:inline distT="0" distB="0" distL="0" distR="0">
            <wp:extent cx="5400675" cy="489585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cstate="print">
                      <a:extLst>
                        <a:ext uri="{28A0092B-C50C-407E-A947-70E740481C1C}">
                          <a14:useLocalDpi xmlns:a14="http://schemas.microsoft.com/office/drawing/2010/main" val="0"/>
                        </a:ext>
                      </a:extLst>
                    </a:blip>
                    <a:srcRect l="-1990" t="2192" r="-542" b="37260"/>
                    <a:stretch>
                      <a:fillRect/>
                    </a:stretch>
                  </pic:blipFill>
                  <pic:spPr>
                    <a:xfrm>
                      <a:off x="0" y="0"/>
                      <a:ext cx="5405082" cy="4899845"/>
                    </a:xfrm>
                    <a:prstGeom prst="rect">
                      <a:avLst/>
                    </a:prstGeom>
                    <a:ln>
                      <a:noFill/>
                    </a:ln>
                  </pic:spPr>
                </pic:pic>
              </a:graphicData>
            </a:graphic>
          </wp:inline>
        </w:drawing>
      </w:r>
    </w:p>
    <w:p>
      <w:pPr>
        <w:pStyle w:val="3"/>
        <w:ind w:firstLine="195" w:firstLineChars="61"/>
      </w:pPr>
      <w:r>
        <w:br w:type="page"/>
      </w:r>
      <w:r>
        <w:rPr>
          <w:rFonts w:hint="eastAsia"/>
        </w:rPr>
        <w:t>六、退保证金声明及保证金的银行转帐单复印件</w:t>
      </w:r>
    </w:p>
    <w:p>
      <w:pPr>
        <w:ind w:firstLine="480"/>
        <w:rPr>
          <w:rFonts w:ascii="宋体" w:hAnsi="宋体"/>
          <w:szCs w:val="24"/>
        </w:rPr>
      </w:pPr>
    </w:p>
    <w:p>
      <w:pPr>
        <w:ind w:firstLine="482"/>
        <w:jc w:val="center"/>
        <w:rPr>
          <w:rFonts w:ascii="宋体" w:hAnsi="宋体"/>
          <w:b/>
          <w:szCs w:val="24"/>
        </w:rPr>
      </w:pPr>
      <w:r>
        <w:rPr>
          <w:rFonts w:hint="eastAsia" w:ascii="宋体" w:hAnsi="宋体"/>
          <w:b/>
          <w:szCs w:val="24"/>
        </w:rPr>
        <w:t>退保证金声明</w:t>
      </w:r>
    </w:p>
    <w:p>
      <w:pPr>
        <w:ind w:firstLine="480"/>
        <w:rPr>
          <w:rFonts w:ascii="宋体" w:hAnsi="宋体"/>
          <w:szCs w:val="24"/>
        </w:rPr>
      </w:pPr>
    </w:p>
    <w:p>
      <w:pPr>
        <w:spacing w:line="240" w:lineRule="auto"/>
        <w:ind w:firstLine="480"/>
        <w:rPr>
          <w:rFonts w:ascii="宋体" w:hAnsi="宋体"/>
          <w:szCs w:val="24"/>
        </w:rPr>
      </w:pPr>
      <w:r>
        <w:rPr>
          <w:rFonts w:hint="eastAsia" w:ascii="宋体" w:hAnsi="宋体"/>
          <w:szCs w:val="24"/>
        </w:rPr>
        <w:t>致：广发银行股份有限公司</w:t>
      </w:r>
    </w:p>
    <w:p>
      <w:pPr>
        <w:spacing w:line="240" w:lineRule="auto"/>
        <w:ind w:firstLine="480"/>
        <w:rPr>
          <w:rFonts w:ascii="宋体" w:hAnsi="宋体"/>
          <w:szCs w:val="24"/>
        </w:rPr>
      </w:pPr>
      <w:r>
        <w:rPr>
          <w:rFonts w:hint="eastAsia" w:ascii="宋体" w:hAnsi="宋体"/>
          <w:szCs w:val="24"/>
        </w:rPr>
        <w:t>我方为（</w:t>
      </w:r>
      <w:r>
        <w:rPr>
          <w:rFonts w:ascii="宋体" w:hAnsi="宋体"/>
          <w:szCs w:val="24"/>
        </w:rPr>
        <w:t>2019</w:t>
      </w:r>
      <w:r>
        <w:rPr>
          <w:rFonts w:hint="eastAsia" w:ascii="宋体" w:hAnsi="宋体"/>
          <w:szCs w:val="24"/>
        </w:rPr>
        <w:t>年度舆情监测服务采购项目</w:t>
      </w:r>
      <w:r>
        <w:rPr>
          <w:rFonts w:ascii="宋体" w:hAnsi="宋体"/>
          <w:szCs w:val="24"/>
        </w:rPr>
        <w:t xml:space="preserve"> </w:t>
      </w:r>
      <w:r>
        <w:rPr>
          <w:rFonts w:hint="eastAsia" w:ascii="宋体" w:hAnsi="宋体"/>
          <w:szCs w:val="24"/>
        </w:rPr>
        <w:t>）（项目编号：</w:t>
      </w:r>
      <w:r>
        <w:rPr>
          <w:rFonts w:ascii="宋体" w:hAnsi="宋体"/>
          <w:szCs w:val="24"/>
        </w:rPr>
        <w:t>CGB-HO-2019-045</w:t>
      </w:r>
      <w:r>
        <w:rPr>
          <w:rFonts w:hint="eastAsia" w:ascii="宋体" w:hAnsi="宋体"/>
          <w:szCs w:val="24"/>
        </w:rPr>
        <w:t>）的报价所提交的磋商保证金请退还时划到下列帐户：</w:t>
      </w:r>
    </w:p>
    <w:p>
      <w:pPr>
        <w:spacing w:line="240" w:lineRule="auto"/>
        <w:ind w:firstLine="480"/>
        <w:rPr>
          <w:rFonts w:ascii="宋体" w:hAnsi="宋体"/>
          <w:szCs w:val="24"/>
        </w:rPr>
      </w:pPr>
      <w:r>
        <w:rPr>
          <w:rFonts w:hint="eastAsia" w:ascii="宋体" w:hAnsi="宋体"/>
          <w:szCs w:val="24"/>
        </w:rPr>
        <w:t>收款单位：深圳市比一比网络科技有限公司开户银行：兴业银行深圳天安支行</w:t>
      </w:r>
    </w:p>
    <w:p>
      <w:pPr>
        <w:spacing w:line="240" w:lineRule="auto"/>
        <w:ind w:firstLine="480"/>
        <w:rPr>
          <w:rFonts w:ascii="宋体" w:hAnsi="宋体"/>
          <w:szCs w:val="24"/>
        </w:rPr>
      </w:pPr>
      <w:r>
        <w:rPr>
          <w:rFonts w:hint="eastAsia" w:ascii="宋体" w:hAnsi="宋体"/>
          <w:szCs w:val="24"/>
        </w:rPr>
        <w:t>账号：</w:t>
      </w:r>
      <w:r>
        <w:rPr>
          <w:rFonts w:ascii="宋体" w:hAnsi="宋体"/>
          <w:szCs w:val="24"/>
        </w:rPr>
        <w:t>337110100100124813</w:t>
      </w:r>
    </w:p>
    <w:p>
      <w:pPr>
        <w:spacing w:line="240" w:lineRule="auto"/>
        <w:ind w:firstLine="480"/>
        <w:rPr>
          <w:rFonts w:ascii="宋体" w:hAnsi="宋体"/>
          <w:szCs w:val="24"/>
        </w:rPr>
      </w:pPr>
      <w:r>
        <w:rPr>
          <w:rFonts w:hint="eastAsia" w:ascii="宋体" w:hAnsi="宋体"/>
          <w:szCs w:val="24"/>
        </w:rPr>
        <w:t>金额：人民币壹万元整</w:t>
      </w:r>
    </w:p>
    <w:p>
      <w:pPr>
        <w:spacing w:line="240" w:lineRule="auto"/>
        <w:ind w:firstLine="480"/>
        <w:rPr>
          <w:rFonts w:ascii="宋体" w:hAnsi="宋体"/>
          <w:szCs w:val="24"/>
        </w:rPr>
      </w:pPr>
      <w:r>
        <w:rPr>
          <w:rFonts w:hint="eastAsia" w:ascii="宋体" w:hAnsi="宋体"/>
          <w:szCs w:val="24"/>
        </w:rPr>
        <w:t>以上信息供贵司退还保证金时使用，我司保证以上信息正确。如因上述信息错误导致贵司无法及时退还保证金，我司自行承担责任。</w:t>
      </w:r>
    </w:p>
    <w:p>
      <w:pPr>
        <w:spacing w:line="240" w:lineRule="auto"/>
        <w:ind w:firstLine="480"/>
        <w:rPr>
          <w:rFonts w:ascii="宋体" w:hAnsi="宋体"/>
          <w:szCs w:val="24"/>
        </w:rPr>
      </w:pPr>
    </w:p>
    <w:p>
      <w:pPr>
        <w:spacing w:line="240" w:lineRule="auto"/>
        <w:ind w:firstLine="480"/>
        <w:rPr>
          <w:rFonts w:ascii="宋体" w:hAnsi="宋体"/>
          <w:szCs w:val="24"/>
        </w:rPr>
      </w:pPr>
      <w:r>
        <w:rPr>
          <w:rFonts w:hint="eastAsia" w:ascii="宋体" w:hAnsi="宋体"/>
          <w:szCs w:val="24"/>
        </w:rPr>
        <w:t>磋商供应商（法人公章）：</w:t>
      </w:r>
    </w:p>
    <w:p>
      <w:pPr>
        <w:spacing w:line="240" w:lineRule="auto"/>
        <w:ind w:firstLine="480"/>
        <w:rPr>
          <w:rFonts w:ascii="宋体" w:hAnsi="宋体"/>
          <w:szCs w:val="24"/>
        </w:rPr>
      </w:pPr>
    </w:p>
    <w:p>
      <w:pPr>
        <w:spacing w:line="240" w:lineRule="auto"/>
        <w:ind w:firstLine="480"/>
        <w:rPr>
          <w:rFonts w:ascii="宋体" w:hAnsi="宋体"/>
          <w:szCs w:val="24"/>
        </w:rPr>
      </w:pPr>
      <w:r>
        <w:rPr>
          <w:rFonts w:hint="eastAsia" w:ascii="宋体" w:hAnsi="宋体"/>
          <w:szCs w:val="24"/>
        </w:rPr>
        <w:t>授权代表（签字或盖章）：</w:t>
      </w:r>
    </w:p>
    <w:p>
      <w:pPr>
        <w:spacing w:line="240" w:lineRule="auto"/>
        <w:ind w:firstLine="480"/>
        <w:rPr>
          <w:rFonts w:ascii="宋体" w:hAnsi="宋体"/>
          <w:szCs w:val="24"/>
        </w:rPr>
      </w:pPr>
    </w:p>
    <w:p>
      <w:pPr>
        <w:spacing w:line="240" w:lineRule="auto"/>
        <w:ind w:firstLine="480"/>
        <w:rPr>
          <w:rFonts w:ascii="宋体" w:hAnsi="宋体"/>
          <w:szCs w:val="24"/>
        </w:rPr>
      </w:pPr>
      <w:r>
        <w:rPr>
          <w:rFonts w:hint="eastAsia" w:ascii="宋体" w:hAnsi="宋体"/>
          <w:szCs w:val="24"/>
        </w:rPr>
        <w:t>日期：</w:t>
      </w:r>
      <w:r>
        <w:rPr>
          <w:rFonts w:ascii="宋体" w:hAnsi="宋体"/>
          <w:szCs w:val="24"/>
        </w:rPr>
        <w:t>2019/05/06</w:t>
      </w:r>
    </w:p>
    <w:p>
      <w:pPr>
        <w:ind w:firstLine="480"/>
        <w:rPr>
          <w:rFonts w:ascii="宋体" w:hAnsi="宋体"/>
          <w:szCs w:val="24"/>
        </w:rPr>
      </w:pPr>
      <w:r>
        <w:rPr>
          <w:rFonts w:hint="eastAsia" w:ascii="宋体" w:hAnsi="宋体"/>
          <w:szCs w:val="24"/>
        </w:rPr>
        <w:t>附：</w:t>
      </w:r>
    </w:p>
    <w:tbl>
      <w:tblPr>
        <w:tblStyle w:val="22"/>
        <w:tblW w:w="83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76" w:hRule="atLeast"/>
          <w:jc w:val="center"/>
        </w:trPr>
        <w:tc>
          <w:tcPr>
            <w:tcW w:w="8313" w:type="dxa"/>
          </w:tcPr>
          <w:p>
            <w:pPr>
              <w:ind w:firstLine="480"/>
              <w:rPr>
                <w:rFonts w:ascii="宋体" w:hAnsi="宋体"/>
                <w:szCs w:val="24"/>
              </w:rPr>
            </w:pPr>
            <w:r>
              <w:rPr>
                <w:rFonts w:ascii="宋体" w:hAnsi="宋体"/>
                <w:szCs w:val="24"/>
              </w:rPr>
              <w:drawing>
                <wp:inline distT="0" distB="0" distL="0" distR="0">
                  <wp:extent cx="4846320" cy="32385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4859773" cy="3247392"/>
                          </a:xfrm>
                          <a:prstGeom prst="rect">
                            <a:avLst/>
                          </a:prstGeom>
                        </pic:spPr>
                      </pic:pic>
                    </a:graphicData>
                  </a:graphic>
                </wp:inline>
              </w:drawing>
            </w:r>
          </w:p>
        </w:tc>
      </w:tr>
    </w:tbl>
    <w:p>
      <w:pPr>
        <w:ind w:firstLine="480"/>
        <w:rPr>
          <w:rFonts w:ascii="宋体" w:hAnsi="宋体"/>
          <w:szCs w:val="24"/>
        </w:rPr>
      </w:pPr>
    </w:p>
    <w:p>
      <w:pPr>
        <w:ind w:firstLine="480"/>
        <w:rPr>
          <w:rFonts w:ascii="宋体" w:hAnsi="宋体"/>
          <w:szCs w:val="24"/>
        </w:rPr>
      </w:pPr>
    </w:p>
    <w:p>
      <w:pPr>
        <w:pStyle w:val="3"/>
        <w:ind w:firstLine="640"/>
      </w:pPr>
      <w:r>
        <w:br w:type="page"/>
      </w:r>
      <w:r>
        <w:rPr>
          <w:rFonts w:hint="eastAsia"/>
        </w:rPr>
        <w:t>七、供应商资格声明函</w:t>
      </w:r>
    </w:p>
    <w:p>
      <w:pPr>
        <w:ind w:firstLine="482"/>
        <w:jc w:val="center"/>
        <w:rPr>
          <w:rFonts w:ascii="宋体" w:hAnsi="宋体"/>
          <w:b/>
          <w:szCs w:val="24"/>
        </w:rPr>
      </w:pPr>
      <w:r>
        <w:rPr>
          <w:rFonts w:hint="eastAsia" w:ascii="宋体" w:hAnsi="宋体"/>
          <w:b/>
          <w:szCs w:val="24"/>
        </w:rPr>
        <w:t>供应商资格声明函</w:t>
      </w:r>
    </w:p>
    <w:p>
      <w:pPr>
        <w:ind w:firstLine="480"/>
        <w:rPr>
          <w:rFonts w:ascii="宋体" w:hAnsi="宋体"/>
          <w:szCs w:val="24"/>
        </w:rPr>
      </w:pPr>
    </w:p>
    <w:p>
      <w:pPr>
        <w:spacing w:line="240" w:lineRule="auto"/>
        <w:ind w:firstLine="480"/>
        <w:rPr>
          <w:rFonts w:ascii="宋体" w:hAnsi="宋体"/>
          <w:szCs w:val="24"/>
        </w:rPr>
      </w:pPr>
      <w:r>
        <w:rPr>
          <w:rFonts w:hint="eastAsia" w:ascii="宋体" w:hAnsi="宋体"/>
          <w:szCs w:val="24"/>
        </w:rPr>
        <w:t>致：广发银行股份有限公司</w:t>
      </w:r>
    </w:p>
    <w:p>
      <w:pPr>
        <w:spacing w:line="240" w:lineRule="auto"/>
        <w:ind w:firstLine="480"/>
        <w:rPr>
          <w:rFonts w:ascii="宋体" w:hAnsi="宋体"/>
          <w:szCs w:val="24"/>
        </w:rPr>
      </w:pPr>
    </w:p>
    <w:p>
      <w:pPr>
        <w:spacing w:line="240" w:lineRule="auto"/>
        <w:ind w:firstLine="480"/>
        <w:rPr>
          <w:rFonts w:ascii="宋体" w:hAnsi="宋体"/>
          <w:szCs w:val="24"/>
        </w:rPr>
      </w:pPr>
      <w:r>
        <w:rPr>
          <w:rFonts w:hint="eastAsia" w:ascii="宋体" w:hAnsi="宋体"/>
          <w:szCs w:val="24"/>
        </w:rPr>
        <w:t>关于贵公司组织的（项目名称</w:t>
      </w:r>
      <w:r>
        <w:rPr>
          <w:rFonts w:ascii="宋体" w:hAnsi="宋体"/>
          <w:szCs w:val="24"/>
        </w:rPr>
        <w:t>2019</w:t>
      </w:r>
      <w:r>
        <w:rPr>
          <w:rFonts w:hint="eastAsia" w:ascii="宋体" w:hAnsi="宋体"/>
          <w:szCs w:val="24"/>
        </w:rPr>
        <w:t>年度舆情监测服务采购项目）（项目编号：</w:t>
      </w:r>
      <w:r>
        <w:rPr>
          <w:rFonts w:ascii="宋体" w:hAnsi="宋体"/>
          <w:szCs w:val="24"/>
        </w:rPr>
        <w:t>CGB-HO-2019-045</w:t>
      </w:r>
      <w:r>
        <w:rPr>
          <w:rFonts w:hint="eastAsia" w:ascii="宋体" w:hAnsi="宋体"/>
          <w:szCs w:val="24"/>
        </w:rPr>
        <w:t>）的磋商采购，我方愿意参加响应报价，提供磋商及响应文件中规定的工程、货物或服务，并保证提交的下列文件和说明是准确和真实的。</w:t>
      </w:r>
    </w:p>
    <w:p>
      <w:pPr>
        <w:spacing w:line="240" w:lineRule="auto"/>
        <w:ind w:firstLine="480"/>
        <w:rPr>
          <w:rFonts w:ascii="宋体" w:hAnsi="宋体"/>
          <w:szCs w:val="24"/>
        </w:rPr>
      </w:pPr>
      <w:r>
        <w:rPr>
          <w:rFonts w:hint="eastAsia" w:ascii="宋体" w:hAnsi="宋体"/>
          <w:szCs w:val="24"/>
        </w:rPr>
        <w:t>一、我方为本次磋商响应所提交的所有证明其合格和资格的文件是真实的和有效的，并愿为其真实性和有效性承担法律责任。</w:t>
      </w:r>
    </w:p>
    <w:p>
      <w:pPr>
        <w:spacing w:line="240" w:lineRule="auto"/>
        <w:ind w:firstLine="480"/>
        <w:rPr>
          <w:rFonts w:ascii="宋体" w:hAnsi="宋体"/>
          <w:szCs w:val="24"/>
        </w:rPr>
      </w:pPr>
      <w:r>
        <w:rPr>
          <w:rFonts w:hint="eastAsia" w:ascii="宋体" w:hAnsi="宋体"/>
          <w:szCs w:val="24"/>
        </w:rPr>
        <w:t>二、我方是依法注册的法人，在法律上、财务上和运作上完全独立于广发银行股份有限公司（采购人）。</w:t>
      </w:r>
    </w:p>
    <w:p>
      <w:pPr>
        <w:spacing w:line="240" w:lineRule="auto"/>
        <w:ind w:firstLine="480"/>
        <w:rPr>
          <w:rFonts w:ascii="宋体" w:hAnsi="宋体"/>
          <w:szCs w:val="24"/>
        </w:rPr>
      </w:pPr>
      <w:r>
        <w:rPr>
          <w:rFonts w:hint="eastAsia" w:ascii="宋体" w:hAnsi="宋体"/>
          <w:szCs w:val="24"/>
        </w:rPr>
        <w:t>三、我方具备本项目采购公告中的供应商资格条件要求。</w:t>
      </w:r>
    </w:p>
    <w:p>
      <w:pPr>
        <w:spacing w:line="240" w:lineRule="auto"/>
        <w:ind w:firstLine="480"/>
        <w:rPr>
          <w:rFonts w:ascii="宋体" w:hAnsi="宋体"/>
          <w:szCs w:val="24"/>
        </w:rPr>
      </w:pPr>
      <w:r>
        <w:rPr>
          <w:rFonts w:hint="eastAsia" w:ascii="宋体" w:hAnsi="宋体"/>
          <w:szCs w:val="24"/>
        </w:rPr>
        <w:t>四、我方在参加本次采购前</w:t>
      </w:r>
      <w:r>
        <w:rPr>
          <w:rFonts w:ascii="宋体" w:hAnsi="宋体"/>
          <w:szCs w:val="24"/>
        </w:rPr>
        <w:t xml:space="preserve"> </w:t>
      </w:r>
      <w:r>
        <w:rPr>
          <w:rFonts w:hint="eastAsia" w:ascii="宋体" w:hAnsi="宋体"/>
          <w:szCs w:val="24"/>
        </w:rPr>
        <w:t>三</w:t>
      </w:r>
      <w:r>
        <w:rPr>
          <w:rFonts w:ascii="宋体" w:hAnsi="宋体"/>
          <w:szCs w:val="24"/>
        </w:rPr>
        <w:t xml:space="preserve"> </w:t>
      </w:r>
      <w:r>
        <w:rPr>
          <w:rFonts w:hint="eastAsia" w:ascii="宋体" w:hAnsi="宋体"/>
          <w:szCs w:val="24"/>
        </w:rPr>
        <w:t>年内，在经营活动及参与社会采购活动中没有重大违法活动及涉嫌违规行为，并没有被有关部门警告或处分的记录，不在采购人的供应商禁入名单中。</w:t>
      </w:r>
    </w:p>
    <w:p>
      <w:pPr>
        <w:spacing w:line="240" w:lineRule="auto"/>
        <w:ind w:firstLine="480"/>
        <w:rPr>
          <w:rFonts w:ascii="宋体" w:hAnsi="宋体"/>
          <w:szCs w:val="24"/>
        </w:rPr>
      </w:pPr>
      <w:r>
        <w:rPr>
          <w:rFonts w:hint="eastAsia" w:ascii="宋体" w:hAnsi="宋体"/>
          <w:szCs w:val="24"/>
        </w:rPr>
        <w:t>我方在此同意贵公司对我方的相关情况在企业工商信息系统、司法系统等相关的信息平台进行核查，并可要求我方提供更进一步的资格资料，我方愿意应贵公司的要求提交。</w:t>
      </w:r>
    </w:p>
    <w:p>
      <w:pPr>
        <w:spacing w:line="240" w:lineRule="auto"/>
        <w:ind w:firstLine="480"/>
        <w:rPr>
          <w:rFonts w:ascii="宋体" w:hAnsi="宋体"/>
          <w:szCs w:val="24"/>
        </w:rPr>
      </w:pPr>
    </w:p>
    <w:p>
      <w:pPr>
        <w:spacing w:line="240" w:lineRule="auto"/>
        <w:ind w:firstLine="480"/>
        <w:rPr>
          <w:rFonts w:ascii="宋体" w:hAnsi="宋体"/>
          <w:szCs w:val="24"/>
        </w:rPr>
      </w:pPr>
    </w:p>
    <w:p>
      <w:pPr>
        <w:spacing w:line="240" w:lineRule="auto"/>
        <w:ind w:firstLine="480"/>
        <w:rPr>
          <w:rFonts w:ascii="宋体" w:hAnsi="宋体"/>
          <w:szCs w:val="24"/>
        </w:rPr>
      </w:pPr>
    </w:p>
    <w:p>
      <w:pPr>
        <w:spacing w:line="240" w:lineRule="auto"/>
        <w:ind w:firstLine="480"/>
        <w:rPr>
          <w:rFonts w:ascii="宋体" w:hAnsi="宋体"/>
          <w:szCs w:val="24"/>
        </w:rPr>
      </w:pPr>
      <w:r>
        <w:rPr>
          <w:rFonts w:hint="eastAsia" w:ascii="宋体" w:hAnsi="宋体"/>
          <w:szCs w:val="24"/>
        </w:rPr>
        <w:t>磋商响应供应商（法人公章）：</w:t>
      </w:r>
    </w:p>
    <w:p>
      <w:pPr>
        <w:spacing w:line="240" w:lineRule="auto"/>
        <w:ind w:firstLine="480"/>
        <w:rPr>
          <w:rFonts w:ascii="宋体" w:hAnsi="宋体"/>
          <w:szCs w:val="24"/>
        </w:rPr>
      </w:pPr>
    </w:p>
    <w:p>
      <w:pPr>
        <w:spacing w:line="240" w:lineRule="auto"/>
        <w:ind w:firstLine="480"/>
        <w:rPr>
          <w:rFonts w:ascii="宋体" w:hAnsi="宋体"/>
          <w:szCs w:val="24"/>
        </w:rPr>
      </w:pPr>
      <w:r>
        <w:rPr>
          <w:rFonts w:hint="eastAsia" w:ascii="宋体" w:hAnsi="宋体"/>
          <w:szCs w:val="24"/>
        </w:rPr>
        <w:t>授权代表（签字或盖章）：</w:t>
      </w:r>
    </w:p>
    <w:p>
      <w:pPr>
        <w:spacing w:line="240" w:lineRule="auto"/>
        <w:ind w:firstLine="480"/>
        <w:rPr>
          <w:rFonts w:ascii="宋体" w:hAnsi="宋体"/>
          <w:szCs w:val="24"/>
        </w:rPr>
      </w:pPr>
    </w:p>
    <w:p>
      <w:pPr>
        <w:spacing w:line="240" w:lineRule="auto"/>
        <w:ind w:firstLine="480"/>
        <w:rPr>
          <w:rFonts w:ascii="宋体" w:hAnsi="宋体"/>
          <w:szCs w:val="24"/>
        </w:rPr>
      </w:pPr>
      <w:r>
        <w:rPr>
          <w:rFonts w:hint="eastAsia" w:ascii="宋体" w:hAnsi="宋体"/>
          <w:szCs w:val="24"/>
        </w:rPr>
        <w:t>日期：</w:t>
      </w:r>
      <w:r>
        <w:rPr>
          <w:rFonts w:ascii="宋体" w:hAnsi="宋体"/>
          <w:szCs w:val="24"/>
        </w:rPr>
        <w:t>2019/05/06</w:t>
      </w:r>
    </w:p>
    <w:p>
      <w:pPr>
        <w:pStyle w:val="3"/>
        <w:ind w:firstLine="640"/>
      </w:pPr>
      <w:r>
        <w:br w:type="page"/>
      </w:r>
      <w:r>
        <w:rPr>
          <w:rFonts w:hint="eastAsia"/>
        </w:rPr>
        <w:t>八、供应商响应报价承诺书</w:t>
      </w:r>
    </w:p>
    <w:p>
      <w:pPr>
        <w:ind w:firstLine="480"/>
        <w:rPr>
          <w:rFonts w:ascii="宋体" w:hAnsi="宋体"/>
          <w:szCs w:val="24"/>
        </w:rPr>
      </w:pPr>
    </w:p>
    <w:p>
      <w:pPr>
        <w:ind w:firstLine="482"/>
        <w:jc w:val="center"/>
        <w:rPr>
          <w:rFonts w:ascii="宋体" w:hAnsi="宋体"/>
          <w:b/>
          <w:szCs w:val="24"/>
        </w:rPr>
      </w:pPr>
      <w:r>
        <w:rPr>
          <w:rFonts w:hint="eastAsia" w:ascii="宋体" w:hAnsi="宋体"/>
          <w:b/>
          <w:szCs w:val="24"/>
        </w:rPr>
        <w:t>供应商响应报价承诺书</w:t>
      </w:r>
    </w:p>
    <w:p>
      <w:pPr>
        <w:ind w:firstLine="480"/>
        <w:rPr>
          <w:rFonts w:ascii="宋体" w:hAnsi="宋体"/>
          <w:szCs w:val="24"/>
        </w:rPr>
      </w:pPr>
      <w:r>
        <w:rPr>
          <w:rFonts w:ascii="宋体" w:hAnsi="宋体"/>
          <w:szCs w:val="24"/>
        </w:rPr>
        <w:tab/>
      </w:r>
    </w:p>
    <w:p>
      <w:pPr>
        <w:spacing w:line="240" w:lineRule="auto"/>
        <w:ind w:firstLine="480"/>
        <w:rPr>
          <w:rFonts w:ascii="宋体" w:hAnsi="宋体"/>
          <w:szCs w:val="24"/>
        </w:rPr>
      </w:pPr>
      <w:r>
        <w:rPr>
          <w:rFonts w:hint="eastAsia" w:ascii="宋体" w:hAnsi="宋体"/>
          <w:szCs w:val="24"/>
        </w:rPr>
        <w:t>广发银行股份有限公司：</w:t>
      </w:r>
    </w:p>
    <w:p>
      <w:pPr>
        <w:spacing w:line="240" w:lineRule="auto"/>
        <w:ind w:firstLine="480"/>
        <w:rPr>
          <w:rFonts w:ascii="宋体" w:hAnsi="宋体"/>
          <w:szCs w:val="24"/>
        </w:rPr>
      </w:pPr>
      <w:r>
        <w:rPr>
          <w:rFonts w:hint="eastAsia" w:ascii="宋体" w:hAnsi="宋体"/>
          <w:szCs w:val="24"/>
        </w:rPr>
        <w:t>我方已详细阅读了（项目名称：</w:t>
      </w:r>
      <w:r>
        <w:rPr>
          <w:rFonts w:ascii="宋体" w:hAnsi="宋体"/>
          <w:szCs w:val="24"/>
        </w:rPr>
        <w:t>2019</w:t>
      </w:r>
      <w:r>
        <w:rPr>
          <w:rFonts w:hint="eastAsia" w:ascii="宋体" w:hAnsi="宋体"/>
          <w:szCs w:val="24"/>
        </w:rPr>
        <w:t>年度舆情监测服务采购项目）（项目编号：</w:t>
      </w:r>
      <w:r>
        <w:rPr>
          <w:rFonts w:ascii="宋体" w:hAnsi="宋体"/>
          <w:szCs w:val="24"/>
        </w:rPr>
        <w:t xml:space="preserve">CGB-HO-2019-045 </w:t>
      </w:r>
      <w:r>
        <w:rPr>
          <w:rFonts w:hint="eastAsia" w:ascii="宋体" w:hAnsi="宋体"/>
          <w:szCs w:val="24"/>
        </w:rPr>
        <w:t>）的磋商文件，自愿参加该项目磋商采购，现就有关事项向采购人郑重承诺如下：</w:t>
      </w:r>
    </w:p>
    <w:p>
      <w:pPr>
        <w:spacing w:line="240" w:lineRule="auto"/>
        <w:ind w:firstLine="480"/>
        <w:rPr>
          <w:rFonts w:ascii="宋体" w:hAnsi="宋体"/>
          <w:szCs w:val="24"/>
        </w:rPr>
      </w:pPr>
      <w:r>
        <w:rPr>
          <w:rFonts w:hint="eastAsia" w:ascii="宋体" w:hAnsi="宋体"/>
          <w:szCs w:val="24"/>
        </w:rPr>
        <w:t>一、从接到磋商文件之日起，对从采购活动中获得的有关采购人的任何资料承担保密责任。</w:t>
      </w:r>
    </w:p>
    <w:p>
      <w:pPr>
        <w:spacing w:line="240" w:lineRule="auto"/>
        <w:ind w:firstLine="480"/>
        <w:rPr>
          <w:rFonts w:ascii="宋体" w:hAnsi="宋体"/>
          <w:szCs w:val="24"/>
        </w:rPr>
      </w:pPr>
      <w:r>
        <w:rPr>
          <w:rFonts w:hint="eastAsia" w:ascii="宋体" w:hAnsi="宋体"/>
          <w:szCs w:val="24"/>
        </w:rPr>
        <w:t>二、遵守中华人民共和国有关采购的法律法规规定，自觉维护市场经济秩序。否则，同意被取消中选资格并接受处罚。</w:t>
      </w:r>
    </w:p>
    <w:p>
      <w:pPr>
        <w:spacing w:line="240" w:lineRule="auto"/>
        <w:ind w:firstLine="480"/>
        <w:rPr>
          <w:rFonts w:ascii="宋体" w:hAnsi="宋体"/>
          <w:szCs w:val="24"/>
        </w:rPr>
      </w:pPr>
      <w:r>
        <w:rPr>
          <w:rFonts w:hint="eastAsia" w:ascii="宋体" w:hAnsi="宋体"/>
          <w:szCs w:val="24"/>
        </w:rPr>
        <w:t>三、保证磋商响应的文件内容无任何虚假。我方接受采购人对响应文件的相关文件的原件及办公场所等场地的现场核实，若评审过程中或中选之后查出有虚假，同意作无效响应处理或被取消中选资格，并接受磋商保证金不予退还的后果。</w:t>
      </w:r>
    </w:p>
    <w:p>
      <w:pPr>
        <w:spacing w:line="240" w:lineRule="auto"/>
        <w:ind w:firstLine="480"/>
        <w:rPr>
          <w:rFonts w:ascii="宋体" w:hAnsi="宋体"/>
          <w:szCs w:val="24"/>
        </w:rPr>
      </w:pPr>
      <w:r>
        <w:rPr>
          <w:rFonts w:hint="eastAsia" w:ascii="宋体" w:hAnsi="宋体"/>
          <w:szCs w:val="24"/>
        </w:rPr>
        <w:t>四、保证响应文件不存在低于成本的恶意报价行为。</w:t>
      </w:r>
    </w:p>
    <w:p>
      <w:pPr>
        <w:spacing w:line="240" w:lineRule="auto"/>
        <w:ind w:firstLine="480"/>
        <w:rPr>
          <w:rFonts w:ascii="宋体" w:hAnsi="宋体"/>
          <w:szCs w:val="24"/>
        </w:rPr>
      </w:pPr>
      <w:r>
        <w:rPr>
          <w:rFonts w:hint="eastAsia" w:ascii="宋体" w:hAnsi="宋体"/>
          <w:szCs w:val="24"/>
        </w:rPr>
        <w:t>五、保证按照磋商文件及中选通知书规定提交履约担保（如要求）并商签采购合同，对磋商文件第三部分用户需求书和第四部分合同书格式的内容，除响应文件商务、合同和技术响应表所列的偏离外，其他完全响应，不作任何的偏离。否则，同意接受采购人违约处罚或取消中选资格并接受磋商保证金不予退还的后果。</w:t>
      </w:r>
    </w:p>
    <w:p>
      <w:pPr>
        <w:spacing w:line="240" w:lineRule="auto"/>
        <w:ind w:firstLine="480"/>
        <w:rPr>
          <w:rFonts w:ascii="宋体" w:hAnsi="宋体"/>
          <w:szCs w:val="24"/>
        </w:rPr>
      </w:pPr>
      <w:r>
        <w:rPr>
          <w:rFonts w:hint="eastAsia" w:ascii="宋体" w:hAnsi="宋体"/>
          <w:szCs w:val="24"/>
        </w:rPr>
        <w:t>六、保证按照采购合同约定完成采购合同范围内的全部内容，在磋商文件规定的时限内按照磋商文件及响应承诺、采购合同等要求完成采购任务，按时交货或提供相关的服务并经验收合格，工程、货物或服务质量按照响应文件的承诺并满足磋商文件要求，否则，同意接受采购人对我方违约处理。</w:t>
      </w:r>
    </w:p>
    <w:p>
      <w:pPr>
        <w:spacing w:line="240" w:lineRule="auto"/>
        <w:ind w:firstLine="480"/>
        <w:rPr>
          <w:rFonts w:ascii="宋体" w:hAnsi="宋体"/>
          <w:szCs w:val="24"/>
        </w:rPr>
      </w:pPr>
      <w:r>
        <w:rPr>
          <w:rFonts w:hint="eastAsia" w:ascii="宋体" w:hAnsi="宋体"/>
          <w:szCs w:val="24"/>
        </w:rPr>
        <w:t>七、保证中选之后不转包</w:t>
      </w:r>
      <w:r>
        <w:rPr>
          <w:rFonts w:ascii="宋体" w:hAnsi="宋体"/>
          <w:szCs w:val="24"/>
        </w:rPr>
        <w:t>/分包；若转包/分包将征得采购人同意并遵守相关法律法规和本项目磋商文件的要求。</w:t>
      </w:r>
    </w:p>
    <w:p>
      <w:pPr>
        <w:spacing w:line="240" w:lineRule="auto"/>
        <w:ind w:firstLine="480"/>
        <w:rPr>
          <w:rFonts w:ascii="宋体" w:hAnsi="宋体"/>
          <w:szCs w:val="24"/>
        </w:rPr>
      </w:pPr>
      <w:r>
        <w:rPr>
          <w:rFonts w:hint="eastAsia" w:ascii="宋体" w:hAnsi="宋体"/>
          <w:szCs w:val="24"/>
        </w:rPr>
        <w:t>八、保证中选之后密切配合采购人开展工作，接受采购人的监督管理。</w:t>
      </w:r>
    </w:p>
    <w:p>
      <w:pPr>
        <w:spacing w:line="240" w:lineRule="auto"/>
        <w:ind w:firstLine="480"/>
        <w:rPr>
          <w:rFonts w:ascii="宋体" w:hAnsi="宋体"/>
          <w:szCs w:val="24"/>
        </w:rPr>
      </w:pPr>
      <w:r>
        <w:rPr>
          <w:rFonts w:hint="eastAsia" w:ascii="宋体" w:hAnsi="宋体"/>
          <w:szCs w:val="24"/>
        </w:rPr>
        <w:t>九、保证按磋商文件及采购合同约定的原则处理采购调整事宜，不发生签署采购合同之后恶意索赔的行为。</w:t>
      </w:r>
    </w:p>
    <w:p>
      <w:pPr>
        <w:spacing w:line="240" w:lineRule="auto"/>
        <w:ind w:firstLine="480"/>
        <w:rPr>
          <w:rFonts w:ascii="宋体" w:hAnsi="宋体"/>
          <w:szCs w:val="24"/>
        </w:rPr>
      </w:pPr>
      <w:r>
        <w:rPr>
          <w:rFonts w:hint="eastAsia" w:ascii="宋体" w:hAnsi="宋体"/>
          <w:szCs w:val="24"/>
        </w:rPr>
        <w:t>十、我方在规定的磋商响应报价有效期限内，将受磋商文件的约束并履行响应文件的承诺。</w:t>
      </w:r>
    </w:p>
    <w:p>
      <w:pPr>
        <w:spacing w:line="240" w:lineRule="auto"/>
        <w:ind w:firstLine="0" w:firstLineChars="0"/>
        <w:rPr>
          <w:rFonts w:ascii="宋体" w:hAnsi="宋体"/>
          <w:szCs w:val="24"/>
        </w:rPr>
      </w:pPr>
    </w:p>
    <w:p>
      <w:pPr>
        <w:spacing w:line="240" w:lineRule="auto"/>
        <w:ind w:firstLine="480"/>
        <w:rPr>
          <w:rFonts w:ascii="宋体" w:hAnsi="宋体"/>
          <w:szCs w:val="24"/>
        </w:rPr>
      </w:pPr>
    </w:p>
    <w:p>
      <w:pPr>
        <w:spacing w:line="240" w:lineRule="auto"/>
        <w:ind w:firstLine="480"/>
        <w:rPr>
          <w:rFonts w:ascii="宋体" w:hAnsi="宋体"/>
          <w:szCs w:val="24"/>
        </w:rPr>
      </w:pPr>
      <w:r>
        <w:rPr>
          <w:rFonts w:hint="eastAsia" w:ascii="宋体" w:hAnsi="宋体"/>
          <w:szCs w:val="24"/>
        </w:rPr>
        <w:t>磋商响应的供应商（法人公章）：</w:t>
      </w:r>
    </w:p>
    <w:p>
      <w:pPr>
        <w:spacing w:line="240" w:lineRule="auto"/>
        <w:ind w:firstLine="480"/>
        <w:rPr>
          <w:rFonts w:ascii="宋体" w:hAnsi="宋体"/>
          <w:szCs w:val="24"/>
        </w:rPr>
      </w:pPr>
    </w:p>
    <w:p>
      <w:pPr>
        <w:spacing w:line="240" w:lineRule="auto"/>
        <w:ind w:firstLine="480"/>
        <w:rPr>
          <w:rFonts w:ascii="宋体" w:hAnsi="宋体"/>
          <w:szCs w:val="24"/>
        </w:rPr>
      </w:pPr>
      <w:r>
        <w:rPr>
          <w:rFonts w:hint="eastAsia" w:ascii="宋体" w:hAnsi="宋体"/>
          <w:szCs w:val="24"/>
        </w:rPr>
        <w:t>授权代表（签字或盖章）：</w:t>
      </w:r>
    </w:p>
    <w:p>
      <w:pPr>
        <w:spacing w:line="240" w:lineRule="auto"/>
        <w:ind w:firstLine="480"/>
        <w:rPr>
          <w:rFonts w:ascii="宋体" w:hAnsi="宋体"/>
          <w:szCs w:val="24"/>
        </w:rPr>
      </w:pPr>
    </w:p>
    <w:p>
      <w:pPr>
        <w:spacing w:line="240" w:lineRule="auto"/>
        <w:ind w:firstLine="480"/>
        <w:rPr>
          <w:rFonts w:ascii="宋体" w:hAnsi="宋体"/>
          <w:szCs w:val="24"/>
        </w:rPr>
      </w:pPr>
      <w:r>
        <w:rPr>
          <w:rFonts w:hint="eastAsia" w:ascii="宋体" w:hAnsi="宋体"/>
          <w:szCs w:val="24"/>
        </w:rPr>
        <w:t>日期：</w:t>
      </w:r>
      <w:r>
        <w:rPr>
          <w:rFonts w:ascii="宋体" w:hAnsi="宋体"/>
          <w:szCs w:val="24"/>
        </w:rPr>
        <w:t>2019/05/06</w:t>
      </w:r>
    </w:p>
    <w:p>
      <w:pPr>
        <w:ind w:firstLine="480"/>
        <w:rPr>
          <w:rFonts w:ascii="宋体" w:hAnsi="宋体"/>
          <w:szCs w:val="24"/>
        </w:rPr>
      </w:pPr>
      <w:r>
        <w:rPr>
          <w:rFonts w:ascii="宋体" w:hAnsi="宋体"/>
          <w:szCs w:val="24"/>
        </w:rPr>
        <w:br w:type="page"/>
      </w:r>
    </w:p>
    <w:p>
      <w:pPr>
        <w:pStyle w:val="3"/>
        <w:ind w:firstLine="640"/>
      </w:pPr>
      <w:r>
        <w:rPr>
          <w:rFonts w:hint="eastAsia"/>
        </w:rPr>
        <w:t>九、供应商资格条件要求的其他证明材料</w:t>
      </w:r>
    </w:p>
    <w:p>
      <w:pPr>
        <w:pStyle w:val="4"/>
        <w:ind w:firstLine="643"/>
      </w:pPr>
      <w:r>
        <w:rPr>
          <w:rFonts w:hint="eastAsia"/>
        </w:rPr>
        <w:t>营业执照</w:t>
      </w:r>
    </w:p>
    <w:p>
      <w:pPr>
        <w:ind w:firstLine="480"/>
      </w:pPr>
      <w:r>
        <w:rPr>
          <w:rFonts w:hint="eastAsia"/>
        </w:rPr>
        <w:drawing>
          <wp:inline distT="0" distB="0" distL="0" distR="0">
            <wp:extent cx="4105275" cy="5687060"/>
            <wp:effectExtent l="0" t="0" r="9525" b="8890"/>
            <wp:docPr id="4" name="图片 4" descr="图片包含 文字,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文字, 屏幕截图&#10;&#10;描述已自动生成"/>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105848" cy="5687219"/>
                    </a:xfrm>
                    <a:prstGeom prst="rect">
                      <a:avLst/>
                    </a:prstGeom>
                  </pic:spPr>
                </pic:pic>
              </a:graphicData>
            </a:graphic>
          </wp:inline>
        </w:drawing>
      </w:r>
    </w:p>
    <w:p>
      <w:pPr>
        <w:ind w:firstLine="480"/>
      </w:pPr>
      <w:r>
        <w:br w:type="page"/>
      </w:r>
    </w:p>
    <w:p>
      <w:pPr>
        <w:pStyle w:val="4"/>
        <w:ind w:firstLine="643"/>
      </w:pPr>
      <w:r>
        <w:rPr>
          <w:rFonts w:hint="eastAsia"/>
        </w:rPr>
        <w:t>国家高新企业证书</w:t>
      </w:r>
    </w:p>
    <w:p>
      <w:pPr>
        <w:ind w:firstLine="480"/>
      </w:pPr>
      <w:r>
        <w:drawing>
          <wp:inline distT="0" distB="0" distL="0" distR="0">
            <wp:extent cx="4181475" cy="30670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181475" cy="3067050"/>
                    </a:xfrm>
                    <a:prstGeom prst="rect">
                      <a:avLst/>
                    </a:prstGeom>
                  </pic:spPr>
                </pic:pic>
              </a:graphicData>
            </a:graphic>
          </wp:inline>
        </w:drawing>
      </w:r>
    </w:p>
    <w:p>
      <w:pPr>
        <w:ind w:firstLine="480"/>
      </w:pPr>
      <w:r>
        <w:br w:type="page"/>
      </w:r>
    </w:p>
    <w:p>
      <w:pPr>
        <w:ind w:firstLine="562"/>
      </w:pPr>
      <w:r>
        <w:rPr>
          <w:rStyle w:val="31"/>
          <w:rFonts w:ascii="宋体" w:hAnsi="宋体"/>
        </w:rPr>
        <w:t>CMM</w:t>
      </w:r>
      <w:r>
        <w:rPr>
          <w:rStyle w:val="31"/>
          <w:rFonts w:hint="eastAsia" w:ascii="宋体" w:hAnsi="宋体"/>
        </w:rPr>
        <w:t>I</w:t>
      </w:r>
      <w:r>
        <w:rPr>
          <w:rStyle w:val="31"/>
          <w:rFonts w:ascii="宋体" w:hAnsi="宋体"/>
        </w:rPr>
        <w:t>3</w:t>
      </w:r>
      <w:r>
        <w:rPr>
          <w:rFonts w:hint="eastAsia"/>
        </w:rPr>
        <w:drawing>
          <wp:inline distT="0" distB="0" distL="0" distR="0">
            <wp:extent cx="5274310" cy="2967990"/>
            <wp:effectExtent l="0" t="0" r="2540" b="3810"/>
            <wp:docPr id="5" name="图片 5"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文字, 地图&#10;&#10;描述已自动生成"/>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967990"/>
                    </a:xfrm>
                    <a:prstGeom prst="rect">
                      <a:avLst/>
                    </a:prstGeom>
                  </pic:spPr>
                </pic:pic>
              </a:graphicData>
            </a:graphic>
          </wp:inline>
        </w:drawing>
      </w:r>
    </w:p>
    <w:p>
      <w:pPr>
        <w:ind w:firstLine="480"/>
      </w:pPr>
      <w:r>
        <w:br w:type="page"/>
      </w:r>
    </w:p>
    <w:p>
      <w:pPr>
        <w:pStyle w:val="4"/>
        <w:ind w:firstLine="643"/>
        <w:rPr>
          <w:rFonts w:ascii="宋体" w:hAnsi="宋体"/>
        </w:rPr>
      </w:pPr>
      <w:r>
        <w:rPr>
          <w:rFonts w:hint="eastAsia" w:ascii="宋体" w:hAnsi="宋体"/>
        </w:rPr>
        <w:t>ISO9001证书</w:t>
      </w:r>
    </w:p>
    <w:p>
      <w:pPr>
        <w:ind w:firstLine="480"/>
      </w:pPr>
      <w:r>
        <w:drawing>
          <wp:inline distT="0" distB="0" distL="0" distR="0">
            <wp:extent cx="5273675" cy="6791325"/>
            <wp:effectExtent l="0" t="0" r="317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3675" cy="6791325"/>
                    </a:xfrm>
                    <a:prstGeom prst="rect">
                      <a:avLst/>
                    </a:prstGeom>
                    <a:noFill/>
                  </pic:spPr>
                </pic:pic>
              </a:graphicData>
            </a:graphic>
          </wp:inline>
        </w:drawing>
      </w:r>
    </w:p>
    <w:p>
      <w:pPr>
        <w:ind w:firstLine="480"/>
      </w:pPr>
      <w:r>
        <w:br w:type="page"/>
      </w:r>
    </w:p>
    <w:p>
      <w:pPr>
        <w:pStyle w:val="4"/>
        <w:ind w:firstLine="643"/>
      </w:pPr>
      <w:bookmarkStart w:id="13" w:name="_Toc507608771"/>
      <w:r>
        <w:rPr>
          <w:rFonts w:hint="eastAsia"/>
        </w:rPr>
        <w:t>知识产权管理体系认证证书</w:t>
      </w:r>
    </w:p>
    <w:p>
      <w:pPr>
        <w:ind w:firstLine="480"/>
      </w:pPr>
      <w:r>
        <w:rPr>
          <w:rFonts w:hint="eastAsia"/>
        </w:rPr>
        <w:drawing>
          <wp:inline distT="0" distB="0" distL="0" distR="0">
            <wp:extent cx="5274310" cy="7077075"/>
            <wp:effectExtent l="0" t="0" r="2540" b="9525"/>
            <wp:docPr id="7" name="图片 7" descr="图片包含 文字,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文字, 屏幕截图&#10;&#10;描述已自动生成"/>
                    <pic:cNvPicPr>
                      <a:picLocks noChangeAspect="1"/>
                    </pic:cNvPicPr>
                  </pic:nvPicPr>
                  <pic:blipFill>
                    <a:blip r:embed="rId28" cstate="print">
                      <a:extLst>
                        <a:ext uri="{28A0092B-C50C-407E-A947-70E740481C1C}">
                          <a14:useLocalDpi xmlns:a14="http://schemas.microsoft.com/office/drawing/2010/main" val="0"/>
                        </a:ext>
                      </a:extLst>
                    </a:blip>
                    <a:srcRect t="3157" b="3031"/>
                    <a:stretch>
                      <a:fillRect/>
                    </a:stretch>
                  </pic:blipFill>
                  <pic:spPr>
                    <a:xfrm>
                      <a:off x="0" y="0"/>
                      <a:ext cx="5274310" cy="7077075"/>
                    </a:xfrm>
                    <a:prstGeom prst="rect">
                      <a:avLst/>
                    </a:prstGeom>
                    <a:ln>
                      <a:noFill/>
                    </a:ln>
                  </pic:spPr>
                </pic:pic>
              </a:graphicData>
            </a:graphic>
          </wp:inline>
        </w:drawing>
      </w:r>
    </w:p>
    <w:p>
      <w:pPr>
        <w:ind w:firstLine="480"/>
        <w:rPr>
          <w:rFonts w:ascii="宋体" w:hAnsi="宋体"/>
          <w:b/>
          <w:bCs/>
          <w:sz w:val="32"/>
          <w:szCs w:val="32"/>
        </w:rPr>
      </w:pPr>
      <w:r>
        <w:rPr>
          <w:rFonts w:ascii="宋体" w:hAnsi="宋体"/>
        </w:rPr>
        <w:br w:type="page"/>
      </w:r>
    </w:p>
    <w:p>
      <w:pPr>
        <w:pStyle w:val="2"/>
        <w:ind w:firstLine="194" w:firstLineChars="44"/>
      </w:pPr>
      <w:r>
        <w:rPr>
          <w:rFonts w:hint="eastAsia"/>
        </w:rPr>
        <w:t>第二章</w:t>
      </w:r>
      <w:r>
        <w:t xml:space="preserve"> </w:t>
      </w:r>
      <w:r>
        <w:rPr>
          <w:rFonts w:hint="eastAsia"/>
        </w:rPr>
        <w:t>商务文件</w:t>
      </w:r>
      <w:bookmarkEnd w:id="13"/>
    </w:p>
    <w:p>
      <w:pPr>
        <w:pStyle w:val="3"/>
        <w:ind w:firstLine="195" w:firstLineChars="61"/>
      </w:pPr>
      <w:r>
        <w:rPr>
          <w:rFonts w:hint="eastAsia"/>
        </w:rPr>
        <w:t>一、供应商综合概况</w:t>
      </w:r>
    </w:p>
    <w:p>
      <w:pPr>
        <w:pStyle w:val="4"/>
        <w:ind w:firstLine="0" w:firstLineChars="0"/>
      </w:pPr>
      <w:r>
        <w:rPr>
          <w:rFonts w:hint="eastAsia"/>
        </w:rPr>
        <w:t>（一）供应商情况介绍表</w:t>
      </w:r>
    </w:p>
    <w:tbl>
      <w:tblPr>
        <w:tblStyle w:val="22"/>
        <w:tblW w:w="97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127"/>
        <w:gridCol w:w="1417"/>
        <w:gridCol w:w="1276"/>
        <w:gridCol w:w="1040"/>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jc w:val="center"/>
        </w:trPr>
        <w:tc>
          <w:tcPr>
            <w:tcW w:w="1696" w:type="dxa"/>
            <w:vAlign w:val="center"/>
          </w:tcPr>
          <w:p>
            <w:pPr>
              <w:spacing w:line="240" w:lineRule="auto"/>
              <w:ind w:firstLine="480"/>
              <w:rPr>
                <w:rFonts w:ascii="宋体" w:hAnsi="宋体"/>
                <w:szCs w:val="24"/>
              </w:rPr>
            </w:pPr>
            <w:r>
              <w:rPr>
                <w:rFonts w:hint="eastAsia" w:ascii="宋体" w:hAnsi="宋体"/>
                <w:szCs w:val="24"/>
              </w:rPr>
              <w:t>单位名称</w:t>
            </w:r>
          </w:p>
        </w:tc>
        <w:tc>
          <w:tcPr>
            <w:tcW w:w="8080" w:type="dxa"/>
            <w:gridSpan w:val="5"/>
            <w:vAlign w:val="center"/>
          </w:tcPr>
          <w:p>
            <w:pPr>
              <w:spacing w:line="240" w:lineRule="auto"/>
              <w:ind w:firstLine="480"/>
              <w:rPr>
                <w:rFonts w:ascii="宋体" w:hAnsi="宋体"/>
                <w:szCs w:val="24"/>
              </w:rPr>
            </w:pPr>
            <w:r>
              <w:rPr>
                <w:rFonts w:hint="eastAsia" w:ascii="宋体" w:hAnsi="宋体"/>
                <w:szCs w:val="24"/>
              </w:rPr>
              <w:t>深圳市比一比网络科技有限公司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jc w:val="center"/>
        </w:trPr>
        <w:tc>
          <w:tcPr>
            <w:tcW w:w="1696" w:type="dxa"/>
            <w:vAlign w:val="center"/>
          </w:tcPr>
          <w:p>
            <w:pPr>
              <w:spacing w:line="240" w:lineRule="auto"/>
              <w:ind w:firstLine="480"/>
              <w:rPr>
                <w:rFonts w:ascii="宋体" w:hAnsi="宋体"/>
                <w:szCs w:val="24"/>
              </w:rPr>
            </w:pPr>
            <w:r>
              <w:rPr>
                <w:rFonts w:hint="eastAsia" w:ascii="宋体" w:hAnsi="宋体"/>
                <w:szCs w:val="24"/>
              </w:rPr>
              <w:t>地址</w:t>
            </w:r>
          </w:p>
        </w:tc>
        <w:tc>
          <w:tcPr>
            <w:tcW w:w="8080" w:type="dxa"/>
            <w:gridSpan w:val="5"/>
            <w:vAlign w:val="center"/>
          </w:tcPr>
          <w:p>
            <w:pPr>
              <w:spacing w:line="240" w:lineRule="auto"/>
              <w:ind w:firstLine="0" w:firstLineChars="0"/>
              <w:rPr>
                <w:rFonts w:ascii="宋体" w:hAnsi="宋体"/>
                <w:szCs w:val="24"/>
              </w:rPr>
            </w:pPr>
            <w:r>
              <w:rPr>
                <w:rFonts w:hint="eastAsia" w:ascii="宋体" w:hAnsi="宋体"/>
                <w:szCs w:val="24"/>
              </w:rPr>
              <w:t>深圳市南山区粤海街道高新技术园中区科苑大道讯美科技广场</w:t>
            </w:r>
            <w:r>
              <w:rPr>
                <w:rFonts w:ascii="宋体" w:hAnsi="宋体"/>
                <w:szCs w:val="24"/>
              </w:rPr>
              <w:t>1</w:t>
            </w:r>
            <w:r>
              <w:rPr>
                <w:rFonts w:hint="eastAsia" w:ascii="宋体" w:hAnsi="宋体"/>
                <w:szCs w:val="24"/>
              </w:rPr>
              <w:t>栋</w:t>
            </w:r>
            <w:r>
              <w:rPr>
                <w:rFonts w:ascii="宋体" w:hAnsi="宋体"/>
                <w:szCs w:val="24"/>
              </w:rPr>
              <w:t>3</w:t>
            </w:r>
            <w:r>
              <w:rPr>
                <w:rFonts w:hint="eastAsia" w:ascii="宋体" w:hAnsi="宋体"/>
                <w:szCs w:val="24"/>
              </w:rPr>
              <w:t>楼</w:t>
            </w:r>
            <w:r>
              <w:rPr>
                <w:rFonts w:ascii="宋体" w:hAnsi="宋体"/>
                <w:szCs w:val="24"/>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jc w:val="center"/>
        </w:trPr>
        <w:tc>
          <w:tcPr>
            <w:tcW w:w="1696" w:type="dxa"/>
            <w:vAlign w:val="center"/>
          </w:tcPr>
          <w:p>
            <w:pPr>
              <w:spacing w:line="240" w:lineRule="auto"/>
              <w:ind w:firstLine="480"/>
              <w:rPr>
                <w:rFonts w:ascii="宋体" w:hAnsi="宋体"/>
                <w:szCs w:val="24"/>
              </w:rPr>
            </w:pPr>
            <w:r>
              <w:rPr>
                <w:rFonts w:hint="eastAsia" w:ascii="宋体" w:hAnsi="宋体"/>
                <w:szCs w:val="24"/>
              </w:rPr>
              <w:t>注册资本</w:t>
            </w:r>
          </w:p>
        </w:tc>
        <w:tc>
          <w:tcPr>
            <w:tcW w:w="2127" w:type="dxa"/>
            <w:vAlign w:val="center"/>
          </w:tcPr>
          <w:p>
            <w:pPr>
              <w:spacing w:line="240" w:lineRule="auto"/>
              <w:ind w:firstLine="0" w:firstLineChars="0"/>
              <w:rPr>
                <w:rFonts w:ascii="宋体" w:hAnsi="宋体"/>
                <w:szCs w:val="24"/>
              </w:rPr>
            </w:pPr>
            <w:r>
              <w:rPr>
                <w:rFonts w:ascii="宋体" w:hAnsi="宋体"/>
                <w:szCs w:val="24"/>
              </w:rPr>
              <w:t>1107.7417</w:t>
            </w:r>
            <w:r>
              <w:rPr>
                <w:rFonts w:hint="eastAsia" w:ascii="宋体" w:hAnsi="宋体"/>
                <w:szCs w:val="24"/>
              </w:rPr>
              <w:t>万元</w:t>
            </w:r>
          </w:p>
        </w:tc>
        <w:tc>
          <w:tcPr>
            <w:tcW w:w="1417" w:type="dxa"/>
            <w:vAlign w:val="center"/>
          </w:tcPr>
          <w:p>
            <w:pPr>
              <w:spacing w:line="240" w:lineRule="auto"/>
              <w:ind w:firstLine="0" w:firstLineChars="0"/>
              <w:rPr>
                <w:rFonts w:ascii="宋体" w:hAnsi="宋体"/>
                <w:szCs w:val="24"/>
              </w:rPr>
            </w:pPr>
            <w:r>
              <w:rPr>
                <w:rFonts w:hint="eastAsia" w:ascii="宋体" w:hAnsi="宋体"/>
                <w:szCs w:val="24"/>
              </w:rPr>
              <w:t>法人代表</w:t>
            </w:r>
          </w:p>
        </w:tc>
        <w:tc>
          <w:tcPr>
            <w:tcW w:w="1276" w:type="dxa"/>
            <w:vAlign w:val="center"/>
          </w:tcPr>
          <w:p>
            <w:pPr>
              <w:spacing w:line="240" w:lineRule="auto"/>
              <w:ind w:firstLine="196" w:firstLineChars="82"/>
              <w:rPr>
                <w:rFonts w:ascii="宋体" w:hAnsi="宋体"/>
                <w:szCs w:val="24"/>
              </w:rPr>
            </w:pPr>
            <w:r>
              <w:rPr>
                <w:rFonts w:hint="eastAsia" w:ascii="宋体" w:hAnsi="宋体"/>
                <w:szCs w:val="24"/>
              </w:rPr>
              <w:t>杜卫红</w:t>
            </w:r>
          </w:p>
        </w:tc>
        <w:tc>
          <w:tcPr>
            <w:tcW w:w="1040" w:type="dxa"/>
            <w:vAlign w:val="center"/>
          </w:tcPr>
          <w:p>
            <w:pPr>
              <w:spacing w:line="240" w:lineRule="auto"/>
              <w:ind w:firstLine="0" w:firstLineChars="0"/>
              <w:rPr>
                <w:rFonts w:ascii="宋体" w:hAnsi="宋体"/>
                <w:szCs w:val="24"/>
              </w:rPr>
            </w:pPr>
            <w:r>
              <w:rPr>
                <w:rFonts w:hint="eastAsia" w:ascii="宋体" w:hAnsi="宋体"/>
                <w:szCs w:val="24"/>
              </w:rPr>
              <w:t>职务</w:t>
            </w:r>
          </w:p>
        </w:tc>
        <w:tc>
          <w:tcPr>
            <w:tcW w:w="2220" w:type="dxa"/>
          </w:tcPr>
          <w:p>
            <w:pPr>
              <w:spacing w:line="240" w:lineRule="auto"/>
              <w:ind w:firstLine="480"/>
              <w:rPr>
                <w:rFonts w:ascii="宋体" w:hAnsi="宋体"/>
                <w:szCs w:val="24"/>
              </w:rPr>
            </w:pPr>
            <w:r>
              <w:rPr>
                <w:rFonts w:hint="eastAsia" w:ascii="宋体" w:hAnsi="宋体"/>
                <w:szCs w:val="24"/>
              </w:rPr>
              <w:t>总裁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jc w:val="center"/>
        </w:trPr>
        <w:tc>
          <w:tcPr>
            <w:tcW w:w="1696" w:type="dxa"/>
            <w:vAlign w:val="center"/>
          </w:tcPr>
          <w:p>
            <w:pPr>
              <w:spacing w:line="240" w:lineRule="auto"/>
              <w:ind w:firstLine="0" w:firstLineChars="0"/>
              <w:rPr>
                <w:rFonts w:ascii="宋体" w:hAnsi="宋体"/>
                <w:szCs w:val="24"/>
              </w:rPr>
            </w:pPr>
            <w:r>
              <w:rPr>
                <w:rFonts w:hint="eastAsia" w:ascii="宋体" w:hAnsi="宋体"/>
                <w:szCs w:val="24"/>
              </w:rPr>
              <w:t>公司成立时间</w:t>
            </w:r>
          </w:p>
        </w:tc>
        <w:tc>
          <w:tcPr>
            <w:tcW w:w="2127" w:type="dxa"/>
            <w:vAlign w:val="center"/>
          </w:tcPr>
          <w:p>
            <w:pPr>
              <w:spacing w:line="240" w:lineRule="auto"/>
              <w:ind w:firstLine="0" w:firstLineChars="0"/>
              <w:rPr>
                <w:rFonts w:ascii="宋体" w:hAnsi="宋体"/>
                <w:szCs w:val="24"/>
              </w:rPr>
            </w:pPr>
            <w:r>
              <w:rPr>
                <w:rFonts w:ascii="宋体" w:hAnsi="宋体"/>
                <w:szCs w:val="24"/>
              </w:rPr>
              <w:t>2009</w:t>
            </w:r>
            <w:r>
              <w:rPr>
                <w:rFonts w:hint="eastAsia" w:ascii="宋体" w:hAnsi="宋体"/>
                <w:szCs w:val="24"/>
              </w:rPr>
              <w:t>年</w:t>
            </w:r>
            <w:r>
              <w:rPr>
                <w:rFonts w:ascii="宋体" w:hAnsi="宋体"/>
                <w:szCs w:val="24"/>
              </w:rPr>
              <w:t>01</w:t>
            </w:r>
            <w:r>
              <w:rPr>
                <w:rFonts w:hint="eastAsia" w:ascii="宋体" w:hAnsi="宋体"/>
                <w:szCs w:val="24"/>
              </w:rPr>
              <w:t>月</w:t>
            </w:r>
            <w:r>
              <w:rPr>
                <w:rFonts w:ascii="宋体" w:hAnsi="宋体"/>
                <w:szCs w:val="24"/>
              </w:rPr>
              <w:t>12</w:t>
            </w:r>
            <w:r>
              <w:rPr>
                <w:rFonts w:hint="eastAsia" w:ascii="宋体" w:hAnsi="宋体"/>
                <w:szCs w:val="24"/>
              </w:rPr>
              <w:t>日</w:t>
            </w:r>
          </w:p>
        </w:tc>
        <w:tc>
          <w:tcPr>
            <w:tcW w:w="1417" w:type="dxa"/>
            <w:vAlign w:val="center"/>
          </w:tcPr>
          <w:p>
            <w:pPr>
              <w:spacing w:line="240" w:lineRule="auto"/>
              <w:ind w:firstLine="0" w:firstLineChars="0"/>
              <w:rPr>
                <w:rFonts w:ascii="宋体" w:hAnsi="宋体"/>
                <w:szCs w:val="24"/>
              </w:rPr>
            </w:pPr>
            <w:r>
              <w:rPr>
                <w:rFonts w:hint="eastAsia" w:ascii="宋体" w:hAnsi="宋体"/>
                <w:szCs w:val="24"/>
              </w:rPr>
              <w:t>授权代表</w:t>
            </w:r>
          </w:p>
        </w:tc>
        <w:tc>
          <w:tcPr>
            <w:tcW w:w="1276" w:type="dxa"/>
            <w:vAlign w:val="center"/>
          </w:tcPr>
          <w:p>
            <w:pPr>
              <w:spacing w:line="240" w:lineRule="auto"/>
              <w:ind w:firstLine="480"/>
              <w:rPr>
                <w:rFonts w:ascii="宋体" w:hAnsi="宋体"/>
                <w:szCs w:val="24"/>
              </w:rPr>
            </w:pPr>
            <w:r>
              <w:rPr>
                <w:rFonts w:hint="eastAsia" w:ascii="宋体" w:hAnsi="宋体"/>
                <w:szCs w:val="24"/>
              </w:rPr>
              <w:t>陈香</w:t>
            </w:r>
          </w:p>
        </w:tc>
        <w:tc>
          <w:tcPr>
            <w:tcW w:w="1040" w:type="dxa"/>
            <w:vAlign w:val="center"/>
          </w:tcPr>
          <w:p>
            <w:pPr>
              <w:spacing w:line="240" w:lineRule="auto"/>
              <w:ind w:firstLine="0" w:firstLineChars="0"/>
              <w:rPr>
                <w:rFonts w:ascii="宋体" w:hAnsi="宋体"/>
                <w:szCs w:val="24"/>
              </w:rPr>
            </w:pPr>
            <w:r>
              <w:rPr>
                <w:rFonts w:hint="eastAsia" w:ascii="宋体" w:hAnsi="宋体"/>
                <w:szCs w:val="24"/>
              </w:rPr>
              <w:t>职务</w:t>
            </w:r>
          </w:p>
        </w:tc>
        <w:tc>
          <w:tcPr>
            <w:tcW w:w="2220" w:type="dxa"/>
          </w:tcPr>
          <w:p>
            <w:pPr>
              <w:spacing w:line="240" w:lineRule="auto"/>
              <w:ind w:firstLine="480"/>
              <w:rPr>
                <w:rFonts w:ascii="宋体" w:hAnsi="宋体"/>
                <w:szCs w:val="24"/>
              </w:rPr>
            </w:pPr>
            <w:r>
              <w:rPr>
                <w:rFonts w:hint="eastAsia" w:ascii="宋体" w:hAnsi="宋体"/>
                <w:szCs w:val="24"/>
              </w:rPr>
              <w:t>销售经理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jc w:val="center"/>
        </w:trPr>
        <w:tc>
          <w:tcPr>
            <w:tcW w:w="1696" w:type="dxa"/>
            <w:vAlign w:val="center"/>
          </w:tcPr>
          <w:p>
            <w:pPr>
              <w:spacing w:line="240" w:lineRule="auto"/>
              <w:ind w:firstLine="480"/>
              <w:rPr>
                <w:rFonts w:ascii="宋体" w:hAnsi="宋体"/>
                <w:szCs w:val="24"/>
              </w:rPr>
            </w:pPr>
            <w:r>
              <w:rPr>
                <w:rFonts w:hint="eastAsia" w:ascii="宋体" w:hAnsi="宋体"/>
                <w:szCs w:val="24"/>
              </w:rPr>
              <w:t>邮编</w:t>
            </w:r>
          </w:p>
        </w:tc>
        <w:tc>
          <w:tcPr>
            <w:tcW w:w="2127" w:type="dxa"/>
            <w:vAlign w:val="center"/>
          </w:tcPr>
          <w:p>
            <w:pPr>
              <w:spacing w:line="240" w:lineRule="auto"/>
              <w:ind w:firstLine="480"/>
              <w:rPr>
                <w:rFonts w:ascii="宋体" w:hAnsi="宋体"/>
                <w:szCs w:val="24"/>
              </w:rPr>
            </w:pPr>
            <w:r>
              <w:rPr>
                <w:rFonts w:ascii="宋体" w:hAnsi="宋体"/>
                <w:szCs w:val="24"/>
              </w:rPr>
              <w:t>51800</w:t>
            </w:r>
          </w:p>
        </w:tc>
        <w:tc>
          <w:tcPr>
            <w:tcW w:w="1417" w:type="dxa"/>
            <w:vAlign w:val="center"/>
          </w:tcPr>
          <w:p>
            <w:pPr>
              <w:spacing w:line="240" w:lineRule="auto"/>
              <w:ind w:firstLine="480"/>
              <w:rPr>
                <w:rFonts w:ascii="宋体" w:hAnsi="宋体"/>
                <w:szCs w:val="24"/>
              </w:rPr>
            </w:pPr>
            <w:r>
              <w:rPr>
                <w:rFonts w:hint="eastAsia" w:ascii="宋体" w:hAnsi="宋体"/>
                <w:szCs w:val="24"/>
              </w:rPr>
              <w:t>电话</w:t>
            </w:r>
          </w:p>
        </w:tc>
        <w:tc>
          <w:tcPr>
            <w:tcW w:w="1276" w:type="dxa"/>
            <w:vAlign w:val="center"/>
          </w:tcPr>
          <w:p>
            <w:pPr>
              <w:spacing w:line="240" w:lineRule="auto"/>
              <w:ind w:firstLine="0" w:firstLineChars="0"/>
              <w:rPr>
                <w:rFonts w:ascii="宋体" w:hAnsi="宋体"/>
                <w:szCs w:val="24"/>
              </w:rPr>
            </w:pPr>
            <w:r>
              <w:rPr>
                <w:rFonts w:ascii="宋体" w:hAnsi="宋体"/>
                <w:szCs w:val="24"/>
              </w:rPr>
              <w:t>0755-88321616</w:t>
            </w:r>
          </w:p>
        </w:tc>
        <w:tc>
          <w:tcPr>
            <w:tcW w:w="1040" w:type="dxa"/>
            <w:vAlign w:val="center"/>
          </w:tcPr>
          <w:p>
            <w:pPr>
              <w:spacing w:line="240" w:lineRule="auto"/>
              <w:ind w:firstLine="0" w:firstLineChars="0"/>
              <w:rPr>
                <w:rFonts w:ascii="宋体" w:hAnsi="宋体"/>
                <w:szCs w:val="24"/>
              </w:rPr>
            </w:pPr>
            <w:r>
              <w:rPr>
                <w:rFonts w:hint="eastAsia" w:ascii="宋体" w:hAnsi="宋体"/>
                <w:szCs w:val="24"/>
              </w:rPr>
              <w:t>邮箱</w:t>
            </w:r>
          </w:p>
        </w:tc>
        <w:tc>
          <w:tcPr>
            <w:tcW w:w="2220" w:type="dxa"/>
          </w:tcPr>
          <w:p>
            <w:pPr>
              <w:spacing w:line="240" w:lineRule="auto"/>
              <w:ind w:firstLine="0" w:firstLineChars="0"/>
              <w:rPr>
                <w:rFonts w:ascii="宋体" w:hAnsi="宋体"/>
                <w:szCs w:val="24"/>
              </w:rPr>
            </w:pPr>
            <w:r>
              <w:rPr>
                <w:rFonts w:ascii="宋体" w:hAnsi="宋体"/>
                <w:szCs w:val="24"/>
              </w:rPr>
              <w:t>chenx@beyebe.com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jc w:val="center"/>
        </w:trPr>
        <w:tc>
          <w:tcPr>
            <w:tcW w:w="1696" w:type="dxa"/>
            <w:vAlign w:val="center"/>
          </w:tcPr>
          <w:p>
            <w:pPr>
              <w:spacing w:line="240" w:lineRule="auto"/>
              <w:ind w:firstLine="480"/>
              <w:rPr>
                <w:rFonts w:ascii="宋体" w:hAnsi="宋体"/>
                <w:szCs w:val="24"/>
              </w:rPr>
            </w:pPr>
            <w:r>
              <w:rPr>
                <w:rFonts w:hint="eastAsia" w:ascii="宋体" w:hAnsi="宋体"/>
                <w:szCs w:val="24"/>
              </w:rPr>
              <w:t>职工总数</w:t>
            </w:r>
          </w:p>
        </w:tc>
        <w:tc>
          <w:tcPr>
            <w:tcW w:w="2127" w:type="dxa"/>
            <w:vAlign w:val="center"/>
          </w:tcPr>
          <w:p>
            <w:pPr>
              <w:spacing w:line="240" w:lineRule="auto"/>
              <w:ind w:firstLine="480"/>
              <w:rPr>
                <w:rFonts w:ascii="宋体" w:hAnsi="宋体"/>
                <w:szCs w:val="24"/>
              </w:rPr>
            </w:pPr>
            <w:r>
              <w:rPr>
                <w:rFonts w:ascii="宋体" w:hAnsi="宋体"/>
                <w:szCs w:val="24"/>
              </w:rPr>
              <w:t>60</w:t>
            </w:r>
          </w:p>
        </w:tc>
        <w:tc>
          <w:tcPr>
            <w:tcW w:w="1417" w:type="dxa"/>
            <w:vAlign w:val="center"/>
          </w:tcPr>
          <w:p>
            <w:pPr>
              <w:spacing w:line="240" w:lineRule="auto"/>
              <w:ind w:firstLine="0" w:firstLineChars="0"/>
              <w:rPr>
                <w:rFonts w:ascii="宋体" w:hAnsi="宋体"/>
                <w:szCs w:val="24"/>
              </w:rPr>
            </w:pPr>
            <w:r>
              <w:rPr>
                <w:rFonts w:hint="eastAsia" w:ascii="宋体" w:hAnsi="宋体"/>
                <w:szCs w:val="24"/>
              </w:rPr>
              <w:t>占地面积</w:t>
            </w:r>
          </w:p>
        </w:tc>
        <w:tc>
          <w:tcPr>
            <w:tcW w:w="1276" w:type="dxa"/>
            <w:vAlign w:val="center"/>
          </w:tcPr>
          <w:p>
            <w:pPr>
              <w:spacing w:line="240" w:lineRule="auto"/>
              <w:ind w:firstLine="0" w:firstLineChars="0"/>
              <w:rPr>
                <w:rFonts w:ascii="宋体" w:hAnsi="宋体"/>
                <w:szCs w:val="24"/>
              </w:rPr>
            </w:pPr>
            <w:r>
              <w:rPr>
                <w:rFonts w:ascii="宋体" w:hAnsi="宋体"/>
                <w:szCs w:val="24"/>
              </w:rPr>
              <w:t>800 M2</w:t>
            </w:r>
          </w:p>
        </w:tc>
        <w:tc>
          <w:tcPr>
            <w:tcW w:w="1040" w:type="dxa"/>
            <w:vAlign w:val="center"/>
          </w:tcPr>
          <w:p>
            <w:pPr>
              <w:spacing w:line="240" w:lineRule="auto"/>
              <w:ind w:firstLine="0" w:firstLineChars="0"/>
              <w:rPr>
                <w:rFonts w:ascii="宋体" w:hAnsi="宋体"/>
                <w:szCs w:val="24"/>
              </w:rPr>
            </w:pPr>
            <w:r>
              <w:rPr>
                <w:rFonts w:hint="eastAsia" w:ascii="宋体" w:hAnsi="宋体"/>
                <w:szCs w:val="24"/>
              </w:rPr>
              <w:t>建筑面积</w:t>
            </w:r>
          </w:p>
        </w:tc>
        <w:tc>
          <w:tcPr>
            <w:tcW w:w="2220" w:type="dxa"/>
            <w:vAlign w:val="center"/>
          </w:tcPr>
          <w:p>
            <w:pPr>
              <w:spacing w:line="240" w:lineRule="auto"/>
              <w:ind w:firstLine="480"/>
              <w:rPr>
                <w:rFonts w:ascii="宋体" w:hAnsi="宋体"/>
                <w:szCs w:val="24"/>
              </w:rPr>
            </w:pPr>
            <w:r>
              <w:rPr>
                <w:rFonts w:ascii="宋体" w:hAnsi="宋体"/>
                <w:szCs w:val="24"/>
              </w:rPr>
              <w:t>800 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035" w:hRule="atLeast"/>
          <w:jc w:val="center"/>
        </w:trPr>
        <w:tc>
          <w:tcPr>
            <w:tcW w:w="1696" w:type="dxa"/>
            <w:vAlign w:val="center"/>
          </w:tcPr>
          <w:p>
            <w:pPr>
              <w:spacing w:line="240" w:lineRule="auto"/>
              <w:ind w:firstLine="0" w:firstLineChars="0"/>
              <w:rPr>
                <w:rFonts w:ascii="宋体" w:hAnsi="宋体"/>
                <w:szCs w:val="24"/>
              </w:rPr>
            </w:pPr>
            <w:r>
              <w:rPr>
                <w:rFonts w:hint="eastAsia" w:ascii="宋体" w:hAnsi="宋体"/>
                <w:szCs w:val="24"/>
              </w:rPr>
              <w:t>单位简介及机构设置</w:t>
            </w:r>
          </w:p>
        </w:tc>
        <w:tc>
          <w:tcPr>
            <w:tcW w:w="8080" w:type="dxa"/>
            <w:gridSpan w:val="5"/>
          </w:tcPr>
          <w:p>
            <w:pPr>
              <w:spacing w:line="240" w:lineRule="auto"/>
              <w:ind w:firstLine="480"/>
              <w:rPr>
                <w:rFonts w:ascii="宋体" w:hAnsi="宋体"/>
                <w:szCs w:val="24"/>
              </w:rPr>
            </w:pPr>
            <w:r>
              <w:rPr>
                <w:rFonts w:hint="eastAsia" w:ascii="宋体" w:hAnsi="宋体"/>
                <w:szCs w:val="24"/>
              </w:rPr>
              <w:t>公司成立于</w:t>
            </w:r>
            <w:r>
              <w:rPr>
                <w:rFonts w:ascii="宋体" w:hAnsi="宋体"/>
                <w:szCs w:val="24"/>
              </w:rPr>
              <w:t>2009</w:t>
            </w:r>
            <w:r>
              <w:rPr>
                <w:rFonts w:hint="eastAsia" w:ascii="宋体" w:hAnsi="宋体"/>
                <w:szCs w:val="24"/>
              </w:rPr>
              <w:t>年，位于深圳南山科技园，拥有国家高薪技术证书，</w:t>
            </w:r>
            <w:r>
              <w:rPr>
                <w:rFonts w:ascii="宋体" w:hAnsi="宋体"/>
                <w:szCs w:val="24"/>
              </w:rPr>
              <w:t>ISO</w:t>
            </w:r>
            <w:r>
              <w:rPr>
                <w:rFonts w:hint="eastAsia" w:ascii="宋体" w:hAnsi="宋体"/>
                <w:szCs w:val="24"/>
              </w:rPr>
              <w:t>资质证书，</w:t>
            </w:r>
            <w:r>
              <w:rPr>
                <w:rFonts w:ascii="宋体" w:hAnsi="宋体"/>
                <w:szCs w:val="24"/>
              </w:rPr>
              <w:t>CMM</w:t>
            </w:r>
            <w:r>
              <w:rPr>
                <w:rFonts w:hint="eastAsia" w:ascii="宋体" w:hAnsi="宋体"/>
                <w:szCs w:val="24"/>
              </w:rPr>
              <w:t>I3证及互联网</w:t>
            </w:r>
            <w:r>
              <w:rPr>
                <w:rFonts w:ascii="宋体" w:hAnsi="宋体"/>
                <w:szCs w:val="24"/>
              </w:rPr>
              <w:t>ICP</w:t>
            </w:r>
            <w:r>
              <w:rPr>
                <w:rFonts w:hint="eastAsia" w:ascii="宋体" w:hAnsi="宋体"/>
                <w:szCs w:val="24"/>
              </w:rPr>
              <w:t>证书；拥有四项大数据国家发明专利，三十多项大数据技术相关的国家软著作权证书。</w:t>
            </w:r>
          </w:p>
          <w:p>
            <w:pPr>
              <w:spacing w:line="240" w:lineRule="auto"/>
              <w:ind w:firstLine="480"/>
              <w:rPr>
                <w:rFonts w:ascii="宋体" w:hAnsi="宋体"/>
                <w:szCs w:val="24"/>
              </w:rPr>
            </w:pPr>
          </w:p>
          <w:p>
            <w:pPr>
              <w:spacing w:line="240" w:lineRule="auto"/>
              <w:ind w:firstLine="480"/>
              <w:rPr>
                <w:rFonts w:ascii="宋体" w:hAnsi="宋体"/>
                <w:szCs w:val="24"/>
              </w:rPr>
            </w:pPr>
            <w:r>
              <w:rPr>
                <w:rFonts w:hint="eastAsia" w:ascii="宋体" w:hAnsi="宋体"/>
                <w:szCs w:val="24"/>
              </w:rPr>
              <w:t>比一比公司十年专注大数据技术，特别是在大数据收集与挖掘，搜索引擎技术、数据分析管理平台、智能图片识别处于国内技术领先地位，另外在大数据智能语言分析及大数据核心智能分析技术方面处于国内一流技术水平！</w:t>
            </w:r>
          </w:p>
          <w:p>
            <w:pPr>
              <w:spacing w:line="240" w:lineRule="auto"/>
              <w:ind w:firstLine="480"/>
              <w:rPr>
                <w:rFonts w:ascii="宋体" w:hAnsi="宋体"/>
                <w:szCs w:val="24"/>
              </w:rPr>
            </w:pPr>
          </w:p>
          <w:p>
            <w:pPr>
              <w:spacing w:line="240" w:lineRule="auto"/>
              <w:ind w:firstLine="480"/>
              <w:rPr>
                <w:rFonts w:ascii="宋体" w:hAnsi="宋体"/>
                <w:szCs w:val="24"/>
              </w:rPr>
            </w:pPr>
            <w:r>
              <w:rPr>
                <w:rFonts w:hint="eastAsia" w:ascii="宋体" w:hAnsi="宋体"/>
                <w:szCs w:val="24"/>
              </w:rPr>
              <w:t>公司现有员工</w:t>
            </w:r>
            <w:r>
              <w:rPr>
                <w:rFonts w:ascii="宋体" w:hAnsi="宋体"/>
                <w:szCs w:val="24"/>
              </w:rPr>
              <w:t>60</w:t>
            </w:r>
            <w:r>
              <w:rPr>
                <w:rFonts w:hint="eastAsia" w:ascii="宋体" w:hAnsi="宋体"/>
                <w:szCs w:val="24"/>
              </w:rPr>
              <w:t>多人，</w:t>
            </w:r>
            <w:r>
              <w:rPr>
                <w:rFonts w:ascii="宋体" w:hAnsi="宋体"/>
                <w:szCs w:val="24"/>
              </w:rPr>
              <w:t>80%</w:t>
            </w:r>
            <w:r>
              <w:rPr>
                <w:rFonts w:hint="eastAsia" w:ascii="宋体" w:hAnsi="宋体"/>
                <w:szCs w:val="24"/>
              </w:rPr>
              <w:t>以上为技术人员。设有总裁办</w:t>
            </w:r>
            <w:r>
              <w:rPr>
                <w:rFonts w:ascii="宋体" w:hAnsi="宋体"/>
                <w:szCs w:val="24"/>
              </w:rPr>
              <w:t>/</w:t>
            </w:r>
            <w:r>
              <w:rPr>
                <w:rFonts w:hint="eastAsia" w:ascii="宋体" w:hAnsi="宋体"/>
                <w:szCs w:val="24"/>
              </w:rPr>
              <w:t>技术研发部</w:t>
            </w:r>
            <w:r>
              <w:rPr>
                <w:rFonts w:ascii="宋体" w:hAnsi="宋体"/>
                <w:szCs w:val="24"/>
              </w:rPr>
              <w:t>/</w:t>
            </w:r>
            <w:r>
              <w:rPr>
                <w:rFonts w:hint="eastAsia" w:ascii="宋体" w:hAnsi="宋体"/>
                <w:szCs w:val="24"/>
              </w:rPr>
              <w:t>业务部</w:t>
            </w:r>
            <w:r>
              <w:rPr>
                <w:rFonts w:ascii="宋体" w:hAnsi="宋体"/>
                <w:szCs w:val="24"/>
              </w:rPr>
              <w:t>/</w:t>
            </w:r>
            <w:r>
              <w:rPr>
                <w:rFonts w:hint="eastAsia" w:ascii="宋体" w:hAnsi="宋体"/>
                <w:szCs w:val="24"/>
              </w:rPr>
              <w:t>行政部</w:t>
            </w:r>
            <w:r>
              <w:rPr>
                <w:rFonts w:ascii="宋体" w:hAnsi="宋体"/>
                <w:szCs w:val="24"/>
              </w:rPr>
              <w:t>/</w:t>
            </w:r>
            <w:r>
              <w:rPr>
                <w:rFonts w:hint="eastAsia" w:ascii="宋体" w:hAnsi="宋体"/>
                <w:szCs w:val="24"/>
              </w:rPr>
              <w:t>财务部。</w:t>
            </w:r>
          </w:p>
          <w:p>
            <w:pPr>
              <w:spacing w:line="240" w:lineRule="auto"/>
              <w:ind w:firstLine="480"/>
              <w:rPr>
                <w:rFonts w:ascii="宋体" w:hAnsi="宋体"/>
                <w:szCs w:val="24"/>
              </w:rPr>
            </w:pPr>
          </w:p>
          <w:p>
            <w:pPr>
              <w:spacing w:line="240" w:lineRule="auto"/>
              <w:ind w:firstLine="480"/>
              <w:rPr>
                <w:rFonts w:ascii="宋体" w:hAnsi="宋体"/>
                <w:szCs w:val="24"/>
              </w:rPr>
            </w:pPr>
            <w:r>
              <w:rPr>
                <w:rFonts w:hint="eastAsia" w:ascii="宋体" w:hAnsi="宋体"/>
                <w:szCs w:val="24"/>
              </w:rPr>
              <w:t>我们的理念是：让数据产生伟大价值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135" w:hRule="atLeast"/>
          <w:jc w:val="center"/>
        </w:trPr>
        <w:tc>
          <w:tcPr>
            <w:tcW w:w="1696" w:type="dxa"/>
            <w:vAlign w:val="center"/>
          </w:tcPr>
          <w:p>
            <w:pPr>
              <w:spacing w:line="240" w:lineRule="auto"/>
              <w:ind w:firstLine="0" w:firstLineChars="0"/>
              <w:rPr>
                <w:rFonts w:ascii="宋体" w:hAnsi="宋体"/>
                <w:szCs w:val="24"/>
              </w:rPr>
            </w:pPr>
            <w:r>
              <w:rPr>
                <w:rFonts w:hint="eastAsia" w:ascii="宋体" w:hAnsi="宋体"/>
                <w:szCs w:val="24"/>
              </w:rPr>
              <w:t>单位优势及特长</w:t>
            </w:r>
          </w:p>
        </w:tc>
        <w:tc>
          <w:tcPr>
            <w:tcW w:w="8080" w:type="dxa"/>
            <w:gridSpan w:val="5"/>
          </w:tcPr>
          <w:p>
            <w:pPr>
              <w:spacing w:line="240" w:lineRule="auto"/>
              <w:ind w:firstLine="480"/>
              <w:rPr>
                <w:rFonts w:ascii="宋体" w:hAnsi="宋体"/>
                <w:szCs w:val="24"/>
              </w:rPr>
            </w:pPr>
            <w:r>
              <w:rPr>
                <w:rFonts w:hint="eastAsia" w:ascii="宋体" w:hAnsi="宋体"/>
                <w:szCs w:val="24"/>
              </w:rPr>
              <w:t>搭建客户自有数据平台</w:t>
            </w:r>
          </w:p>
          <w:p>
            <w:pPr>
              <w:spacing w:line="240" w:lineRule="auto"/>
              <w:ind w:firstLine="480"/>
              <w:rPr>
                <w:rFonts w:ascii="宋体" w:hAnsi="宋体"/>
                <w:szCs w:val="24"/>
              </w:rPr>
            </w:pPr>
            <w:r>
              <w:rPr>
                <w:rFonts w:ascii="宋体" w:hAnsi="宋体"/>
                <w:szCs w:val="24"/>
              </w:rPr>
              <w:t>10</w:t>
            </w:r>
            <w:r>
              <w:rPr>
                <w:rFonts w:hint="eastAsia" w:ascii="宋体" w:hAnsi="宋体"/>
                <w:szCs w:val="24"/>
              </w:rPr>
              <w:t>年的数据采集经验</w:t>
            </w:r>
          </w:p>
          <w:p>
            <w:pPr>
              <w:spacing w:line="240" w:lineRule="auto"/>
              <w:ind w:firstLine="480"/>
              <w:rPr>
                <w:rFonts w:ascii="宋体" w:hAnsi="宋体"/>
                <w:szCs w:val="24"/>
              </w:rPr>
            </w:pPr>
            <w:r>
              <w:rPr>
                <w:rFonts w:hint="eastAsia" w:ascii="宋体" w:hAnsi="宋体"/>
                <w:szCs w:val="24"/>
              </w:rPr>
              <w:t>自主安全存储</w:t>
            </w:r>
            <w:r>
              <w:rPr>
                <w:rFonts w:ascii="宋体" w:hAnsi="宋体"/>
                <w:szCs w:val="24"/>
              </w:rPr>
              <w:t>Bbase</w:t>
            </w:r>
            <w:r>
              <w:rPr>
                <w:rFonts w:hint="eastAsia" w:ascii="宋体" w:hAnsi="宋体"/>
                <w:szCs w:val="24"/>
              </w:rPr>
              <w:t>数据库</w:t>
            </w:r>
          </w:p>
          <w:p>
            <w:pPr>
              <w:spacing w:line="240" w:lineRule="auto"/>
              <w:ind w:firstLine="480"/>
              <w:rPr>
                <w:rFonts w:ascii="宋体" w:hAnsi="宋体"/>
                <w:szCs w:val="24"/>
              </w:rPr>
            </w:pPr>
            <w:r>
              <w:rPr>
                <w:rFonts w:hint="eastAsia" w:ascii="宋体" w:hAnsi="宋体"/>
                <w:szCs w:val="24"/>
              </w:rPr>
              <w:t>自由底层技术和机器学习技术</w:t>
            </w:r>
          </w:p>
        </w:tc>
      </w:tr>
    </w:tbl>
    <w:p>
      <w:pPr>
        <w:spacing w:line="240" w:lineRule="auto"/>
        <w:ind w:firstLine="420"/>
        <w:rPr>
          <w:rFonts w:ascii="宋体" w:hAnsi="宋体"/>
          <w:sz w:val="21"/>
          <w:szCs w:val="21"/>
        </w:rPr>
      </w:pPr>
      <w:r>
        <w:rPr>
          <w:rFonts w:hint="eastAsia" w:ascii="宋体" w:hAnsi="宋体"/>
          <w:sz w:val="21"/>
          <w:szCs w:val="21"/>
        </w:rPr>
        <w:t>注：</w:t>
      </w:r>
    </w:p>
    <w:p>
      <w:pPr>
        <w:spacing w:line="240" w:lineRule="auto"/>
        <w:ind w:firstLine="420"/>
        <w:rPr>
          <w:rFonts w:ascii="宋体" w:hAnsi="宋体"/>
          <w:sz w:val="21"/>
          <w:szCs w:val="21"/>
        </w:rPr>
      </w:pPr>
      <w:r>
        <w:rPr>
          <w:rFonts w:ascii="宋体" w:hAnsi="宋体"/>
          <w:sz w:val="21"/>
          <w:szCs w:val="21"/>
        </w:rPr>
        <w:t>1</w:t>
      </w:r>
      <w:r>
        <w:rPr>
          <w:rFonts w:hint="eastAsia" w:ascii="宋体" w:hAnsi="宋体"/>
          <w:sz w:val="21"/>
          <w:szCs w:val="21"/>
        </w:rPr>
        <w:t>）文字描述：单位性质、发展历程、经营规模及理念、主营产品、技术力量等。</w:t>
      </w:r>
    </w:p>
    <w:p>
      <w:pPr>
        <w:spacing w:line="240" w:lineRule="auto"/>
        <w:ind w:firstLine="420"/>
        <w:rPr>
          <w:rFonts w:ascii="宋体" w:hAnsi="宋体"/>
          <w:sz w:val="21"/>
          <w:szCs w:val="21"/>
        </w:rPr>
      </w:pPr>
      <w:r>
        <w:rPr>
          <w:rFonts w:ascii="宋体" w:hAnsi="宋体"/>
          <w:sz w:val="21"/>
          <w:szCs w:val="21"/>
        </w:rPr>
        <w:t xml:space="preserve">2) </w:t>
      </w:r>
      <w:r>
        <w:rPr>
          <w:rFonts w:hint="eastAsia" w:ascii="宋体" w:hAnsi="宋体"/>
          <w:sz w:val="21"/>
          <w:szCs w:val="21"/>
        </w:rPr>
        <w:t>图片描述：经营场所、主要或关键产品介绍、生产场所及工艺流程等。</w:t>
      </w:r>
    </w:p>
    <w:p>
      <w:pPr>
        <w:spacing w:line="240" w:lineRule="auto"/>
        <w:ind w:firstLine="420"/>
        <w:rPr>
          <w:rFonts w:ascii="宋体" w:hAnsi="宋体"/>
          <w:sz w:val="21"/>
          <w:szCs w:val="21"/>
        </w:rPr>
      </w:pPr>
      <w:r>
        <w:rPr>
          <w:rFonts w:ascii="宋体" w:hAnsi="宋体"/>
          <w:sz w:val="21"/>
          <w:szCs w:val="21"/>
        </w:rPr>
        <w:t xml:space="preserve">3) </w:t>
      </w:r>
      <w:r>
        <w:rPr>
          <w:rFonts w:hint="eastAsia" w:ascii="宋体" w:hAnsi="宋体"/>
          <w:sz w:val="21"/>
          <w:szCs w:val="21"/>
        </w:rPr>
        <w:t>如供应商此表数据有虚假，一经查实，自行承担相关责任。</w:t>
      </w:r>
    </w:p>
    <w:p>
      <w:pPr>
        <w:ind w:firstLine="420"/>
        <w:rPr>
          <w:rFonts w:ascii="宋体" w:hAnsi="宋体"/>
          <w:sz w:val="21"/>
          <w:szCs w:val="21"/>
        </w:rPr>
      </w:pPr>
      <w:r>
        <w:rPr>
          <w:rFonts w:ascii="宋体" w:hAnsi="宋体"/>
          <w:sz w:val="21"/>
          <w:szCs w:val="21"/>
        </w:rPr>
        <w:br w:type="page"/>
      </w:r>
    </w:p>
    <w:p>
      <w:pPr>
        <w:pStyle w:val="4"/>
        <w:ind w:firstLine="0" w:firstLineChars="0"/>
      </w:pPr>
      <w:r>
        <w:rPr>
          <w:rFonts w:hint="eastAsia"/>
        </w:rPr>
        <w:t>（二）供应商财务状况一览表</w:t>
      </w:r>
    </w:p>
    <w:tbl>
      <w:tblPr>
        <w:tblStyle w:val="22"/>
        <w:tblW w:w="9827"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1"/>
        <w:gridCol w:w="2005"/>
        <w:gridCol w:w="1984"/>
        <w:gridCol w:w="2050"/>
        <w:gridCol w:w="2151"/>
        <w:gridCol w:w="9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cantSplit/>
          <w:trHeight w:val="453" w:hRule="atLeast"/>
          <w:jc w:val="center"/>
        </w:trPr>
        <w:tc>
          <w:tcPr>
            <w:tcW w:w="681" w:type="dxa"/>
            <w:vMerge w:val="restart"/>
            <w:vAlign w:val="center"/>
          </w:tcPr>
          <w:p>
            <w:pPr>
              <w:spacing w:line="240" w:lineRule="auto"/>
              <w:ind w:firstLine="0" w:firstLineChars="0"/>
              <w:rPr>
                <w:rFonts w:ascii="宋体" w:hAnsi="宋体"/>
                <w:szCs w:val="24"/>
              </w:rPr>
            </w:pPr>
            <w:r>
              <w:rPr>
                <w:rFonts w:hint="eastAsia" w:ascii="宋体" w:hAnsi="宋体"/>
                <w:szCs w:val="24"/>
              </w:rPr>
              <w:t>序号</w:t>
            </w:r>
          </w:p>
        </w:tc>
        <w:tc>
          <w:tcPr>
            <w:tcW w:w="2005" w:type="dxa"/>
            <w:vMerge w:val="restart"/>
            <w:vAlign w:val="center"/>
          </w:tcPr>
          <w:p>
            <w:pPr>
              <w:spacing w:line="240" w:lineRule="auto"/>
              <w:ind w:firstLine="480"/>
              <w:rPr>
                <w:rFonts w:ascii="宋体" w:hAnsi="宋体"/>
                <w:szCs w:val="24"/>
              </w:rPr>
            </w:pPr>
            <w:r>
              <w:rPr>
                <w:rFonts w:hint="eastAsia" w:ascii="宋体" w:hAnsi="宋体"/>
                <w:szCs w:val="24"/>
              </w:rPr>
              <w:t>科目</w:t>
            </w:r>
          </w:p>
        </w:tc>
        <w:tc>
          <w:tcPr>
            <w:tcW w:w="6185" w:type="dxa"/>
            <w:gridSpan w:val="3"/>
            <w:vAlign w:val="center"/>
          </w:tcPr>
          <w:p>
            <w:pPr>
              <w:spacing w:line="240" w:lineRule="auto"/>
              <w:ind w:firstLine="480"/>
              <w:rPr>
                <w:rFonts w:ascii="宋体" w:hAnsi="宋体"/>
                <w:szCs w:val="24"/>
              </w:rPr>
            </w:pPr>
            <w:r>
              <w:rPr>
                <w:rFonts w:hint="eastAsia" w:ascii="宋体" w:hAnsi="宋体"/>
                <w:szCs w:val="24"/>
              </w:rPr>
              <w:t>最近三年财务状况</w:t>
            </w:r>
            <w:r>
              <w:rPr>
                <w:rFonts w:ascii="宋体" w:hAnsi="宋体"/>
                <w:szCs w:val="24"/>
              </w:rPr>
              <w:t>(人民币/元）</w:t>
            </w:r>
          </w:p>
        </w:tc>
        <w:tc>
          <w:tcPr>
            <w:tcW w:w="956" w:type="dxa"/>
            <w:vMerge w:val="restart"/>
            <w:vAlign w:val="center"/>
          </w:tcPr>
          <w:p>
            <w:pPr>
              <w:spacing w:line="240" w:lineRule="auto"/>
              <w:ind w:firstLine="0" w:firstLineChars="0"/>
              <w:rPr>
                <w:rFonts w:ascii="宋体" w:hAnsi="宋体"/>
                <w:szCs w:val="24"/>
              </w:rPr>
            </w:pPr>
            <w:r>
              <w:rPr>
                <w:rFonts w:hint="eastAsia" w:ascii="宋体" w:hAnsi="宋体"/>
                <w:szCs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cantSplit/>
          <w:trHeight w:val="475" w:hRule="atLeast"/>
          <w:jc w:val="center"/>
        </w:trPr>
        <w:tc>
          <w:tcPr>
            <w:tcW w:w="681" w:type="dxa"/>
            <w:vMerge w:val="continue"/>
            <w:vAlign w:val="center"/>
          </w:tcPr>
          <w:p>
            <w:pPr>
              <w:spacing w:line="240" w:lineRule="auto"/>
              <w:ind w:firstLine="480"/>
              <w:rPr>
                <w:rFonts w:ascii="宋体" w:hAnsi="宋体"/>
                <w:szCs w:val="24"/>
              </w:rPr>
            </w:pPr>
          </w:p>
        </w:tc>
        <w:tc>
          <w:tcPr>
            <w:tcW w:w="2005" w:type="dxa"/>
            <w:vMerge w:val="continue"/>
            <w:vAlign w:val="center"/>
          </w:tcPr>
          <w:p>
            <w:pPr>
              <w:spacing w:line="240" w:lineRule="auto"/>
              <w:ind w:firstLine="480"/>
              <w:rPr>
                <w:rFonts w:ascii="宋体" w:hAnsi="宋体"/>
                <w:szCs w:val="24"/>
              </w:rPr>
            </w:pPr>
          </w:p>
        </w:tc>
        <w:tc>
          <w:tcPr>
            <w:tcW w:w="1984" w:type="dxa"/>
            <w:vAlign w:val="center"/>
          </w:tcPr>
          <w:p>
            <w:pPr>
              <w:spacing w:line="240" w:lineRule="auto"/>
              <w:ind w:firstLine="480"/>
              <w:rPr>
                <w:rFonts w:ascii="宋体" w:hAnsi="宋体"/>
                <w:szCs w:val="24"/>
              </w:rPr>
            </w:pPr>
            <w:r>
              <w:rPr>
                <w:rFonts w:ascii="宋体" w:hAnsi="宋体"/>
                <w:szCs w:val="24"/>
              </w:rPr>
              <w:t>2016年</w:t>
            </w:r>
          </w:p>
        </w:tc>
        <w:tc>
          <w:tcPr>
            <w:tcW w:w="2050" w:type="dxa"/>
            <w:vAlign w:val="center"/>
          </w:tcPr>
          <w:p>
            <w:pPr>
              <w:spacing w:line="240" w:lineRule="auto"/>
              <w:ind w:firstLine="480"/>
              <w:rPr>
                <w:rFonts w:ascii="宋体" w:hAnsi="宋体"/>
                <w:szCs w:val="24"/>
              </w:rPr>
            </w:pPr>
            <w:r>
              <w:rPr>
                <w:rFonts w:ascii="宋体" w:hAnsi="宋体"/>
                <w:szCs w:val="24"/>
              </w:rPr>
              <w:t>2017年</w:t>
            </w:r>
          </w:p>
        </w:tc>
        <w:tc>
          <w:tcPr>
            <w:tcW w:w="2151" w:type="dxa"/>
            <w:vAlign w:val="center"/>
          </w:tcPr>
          <w:p>
            <w:pPr>
              <w:spacing w:line="240" w:lineRule="auto"/>
              <w:ind w:firstLine="480"/>
              <w:rPr>
                <w:rFonts w:ascii="宋体" w:hAnsi="宋体"/>
                <w:szCs w:val="24"/>
              </w:rPr>
            </w:pPr>
            <w:r>
              <w:rPr>
                <w:rFonts w:ascii="宋体" w:hAnsi="宋体"/>
                <w:szCs w:val="24"/>
              </w:rPr>
              <w:t>2018年</w:t>
            </w:r>
          </w:p>
        </w:tc>
        <w:tc>
          <w:tcPr>
            <w:tcW w:w="956" w:type="dxa"/>
            <w:vMerge w:val="continue"/>
            <w:vAlign w:val="center"/>
          </w:tcPr>
          <w:p>
            <w:pPr>
              <w:spacing w:line="240" w:lineRule="auto"/>
              <w:ind w:firstLine="480"/>
              <w:rPr>
                <w:rFonts w:ascii="宋体" w:hAnsi="宋体"/>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cantSplit/>
          <w:trHeight w:val="481" w:hRule="exact"/>
          <w:jc w:val="center"/>
        </w:trPr>
        <w:tc>
          <w:tcPr>
            <w:tcW w:w="681" w:type="dxa"/>
            <w:vAlign w:val="center"/>
          </w:tcPr>
          <w:p>
            <w:pPr>
              <w:spacing w:line="240" w:lineRule="auto"/>
              <w:ind w:firstLine="0" w:firstLineChars="0"/>
              <w:jc w:val="left"/>
              <w:rPr>
                <w:rFonts w:ascii="宋体" w:hAnsi="宋体"/>
                <w:szCs w:val="24"/>
              </w:rPr>
            </w:pPr>
            <w:r>
              <w:rPr>
                <w:rFonts w:ascii="宋体" w:hAnsi="宋体"/>
                <w:szCs w:val="24"/>
              </w:rPr>
              <w:t>1</w:t>
            </w:r>
          </w:p>
        </w:tc>
        <w:tc>
          <w:tcPr>
            <w:tcW w:w="2005" w:type="dxa"/>
            <w:vAlign w:val="center"/>
          </w:tcPr>
          <w:p>
            <w:pPr>
              <w:spacing w:line="240" w:lineRule="auto"/>
              <w:ind w:firstLine="480"/>
              <w:jc w:val="left"/>
              <w:rPr>
                <w:rFonts w:ascii="宋体" w:hAnsi="宋体"/>
                <w:szCs w:val="24"/>
              </w:rPr>
            </w:pPr>
            <w:r>
              <w:rPr>
                <w:rFonts w:hint="eastAsia" w:ascii="宋体" w:hAnsi="宋体"/>
                <w:szCs w:val="24"/>
              </w:rPr>
              <w:t>总资产</w:t>
            </w:r>
          </w:p>
        </w:tc>
        <w:tc>
          <w:tcPr>
            <w:tcW w:w="1984" w:type="dxa"/>
            <w:vAlign w:val="center"/>
          </w:tcPr>
          <w:p>
            <w:pPr>
              <w:spacing w:line="240" w:lineRule="auto"/>
              <w:ind w:firstLine="480"/>
              <w:rPr>
                <w:rFonts w:ascii="宋体" w:hAnsi="宋体"/>
                <w:szCs w:val="24"/>
              </w:rPr>
            </w:pPr>
            <w:r>
              <w:rPr>
                <w:rFonts w:ascii="宋体" w:hAnsi="宋体"/>
                <w:szCs w:val="24"/>
              </w:rPr>
              <w:t>7257099.79</w:t>
            </w:r>
          </w:p>
        </w:tc>
        <w:tc>
          <w:tcPr>
            <w:tcW w:w="2050" w:type="dxa"/>
            <w:vAlign w:val="center"/>
          </w:tcPr>
          <w:p>
            <w:pPr>
              <w:spacing w:line="240" w:lineRule="auto"/>
              <w:ind w:firstLine="480"/>
              <w:rPr>
                <w:rFonts w:ascii="宋体" w:hAnsi="宋体"/>
                <w:szCs w:val="24"/>
              </w:rPr>
            </w:pPr>
            <w:r>
              <w:rPr>
                <w:rFonts w:ascii="宋体" w:hAnsi="宋体"/>
                <w:szCs w:val="24"/>
              </w:rPr>
              <w:t>3789917.7</w:t>
            </w:r>
          </w:p>
        </w:tc>
        <w:tc>
          <w:tcPr>
            <w:tcW w:w="2151" w:type="dxa"/>
            <w:vAlign w:val="center"/>
          </w:tcPr>
          <w:p>
            <w:pPr>
              <w:spacing w:line="240" w:lineRule="auto"/>
              <w:ind w:firstLine="480"/>
              <w:rPr>
                <w:rFonts w:ascii="宋体" w:hAnsi="宋体"/>
                <w:szCs w:val="24"/>
              </w:rPr>
            </w:pPr>
            <w:r>
              <w:rPr>
                <w:rFonts w:ascii="宋体" w:hAnsi="宋体"/>
                <w:szCs w:val="24"/>
              </w:rPr>
              <w:t>10226347.45</w:t>
            </w:r>
          </w:p>
        </w:tc>
        <w:tc>
          <w:tcPr>
            <w:tcW w:w="956" w:type="dxa"/>
            <w:vAlign w:val="center"/>
          </w:tcPr>
          <w:p>
            <w:pPr>
              <w:spacing w:line="240" w:lineRule="auto"/>
              <w:ind w:firstLine="480"/>
              <w:rPr>
                <w:rFonts w:ascii="宋体" w:hAnsi="宋体"/>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cantSplit/>
          <w:trHeight w:val="481" w:hRule="exact"/>
          <w:jc w:val="center"/>
        </w:trPr>
        <w:tc>
          <w:tcPr>
            <w:tcW w:w="681" w:type="dxa"/>
            <w:vAlign w:val="center"/>
          </w:tcPr>
          <w:p>
            <w:pPr>
              <w:spacing w:line="240" w:lineRule="auto"/>
              <w:ind w:firstLine="0" w:firstLineChars="0"/>
              <w:jc w:val="left"/>
              <w:rPr>
                <w:rFonts w:ascii="宋体" w:hAnsi="宋体"/>
                <w:szCs w:val="24"/>
              </w:rPr>
            </w:pPr>
            <w:r>
              <w:rPr>
                <w:rFonts w:ascii="宋体" w:hAnsi="宋体"/>
                <w:szCs w:val="24"/>
              </w:rPr>
              <w:t>2</w:t>
            </w:r>
          </w:p>
        </w:tc>
        <w:tc>
          <w:tcPr>
            <w:tcW w:w="2005" w:type="dxa"/>
            <w:vAlign w:val="center"/>
          </w:tcPr>
          <w:p>
            <w:pPr>
              <w:spacing w:line="240" w:lineRule="auto"/>
              <w:ind w:firstLine="480"/>
              <w:jc w:val="left"/>
              <w:rPr>
                <w:rFonts w:ascii="宋体" w:hAnsi="宋体"/>
                <w:szCs w:val="24"/>
              </w:rPr>
            </w:pPr>
            <w:r>
              <w:rPr>
                <w:rFonts w:hint="eastAsia" w:ascii="宋体" w:hAnsi="宋体"/>
                <w:szCs w:val="24"/>
              </w:rPr>
              <w:t>流动资产</w:t>
            </w:r>
          </w:p>
        </w:tc>
        <w:tc>
          <w:tcPr>
            <w:tcW w:w="1984" w:type="dxa"/>
            <w:vAlign w:val="center"/>
          </w:tcPr>
          <w:p>
            <w:pPr>
              <w:spacing w:line="240" w:lineRule="auto"/>
              <w:ind w:firstLine="480"/>
              <w:rPr>
                <w:rFonts w:ascii="宋体" w:hAnsi="宋体"/>
                <w:szCs w:val="24"/>
              </w:rPr>
            </w:pPr>
            <w:r>
              <w:rPr>
                <w:rFonts w:ascii="宋体" w:hAnsi="宋体"/>
                <w:szCs w:val="24"/>
              </w:rPr>
              <w:t>5457003.4</w:t>
            </w:r>
          </w:p>
        </w:tc>
        <w:tc>
          <w:tcPr>
            <w:tcW w:w="2050" w:type="dxa"/>
            <w:vAlign w:val="center"/>
          </w:tcPr>
          <w:p>
            <w:pPr>
              <w:spacing w:line="240" w:lineRule="auto"/>
              <w:ind w:firstLine="480"/>
              <w:rPr>
                <w:rFonts w:ascii="宋体" w:hAnsi="宋体"/>
                <w:szCs w:val="24"/>
              </w:rPr>
            </w:pPr>
            <w:r>
              <w:rPr>
                <w:rFonts w:ascii="宋体" w:hAnsi="宋体"/>
                <w:szCs w:val="24"/>
              </w:rPr>
              <w:t>821271.54</w:t>
            </w:r>
          </w:p>
        </w:tc>
        <w:tc>
          <w:tcPr>
            <w:tcW w:w="2151" w:type="dxa"/>
            <w:vAlign w:val="center"/>
          </w:tcPr>
          <w:p>
            <w:pPr>
              <w:spacing w:line="240" w:lineRule="auto"/>
              <w:ind w:firstLine="480"/>
              <w:rPr>
                <w:rFonts w:ascii="宋体" w:hAnsi="宋体"/>
                <w:szCs w:val="24"/>
              </w:rPr>
            </w:pPr>
            <w:r>
              <w:rPr>
                <w:rFonts w:ascii="宋体" w:hAnsi="宋体"/>
                <w:szCs w:val="24"/>
              </w:rPr>
              <w:t>3031913.24</w:t>
            </w:r>
          </w:p>
        </w:tc>
        <w:tc>
          <w:tcPr>
            <w:tcW w:w="956" w:type="dxa"/>
            <w:vAlign w:val="center"/>
          </w:tcPr>
          <w:p>
            <w:pPr>
              <w:spacing w:line="240" w:lineRule="auto"/>
              <w:ind w:firstLine="480"/>
              <w:rPr>
                <w:rFonts w:ascii="宋体" w:hAnsi="宋体"/>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cantSplit/>
          <w:trHeight w:val="481" w:hRule="exact"/>
          <w:jc w:val="center"/>
        </w:trPr>
        <w:tc>
          <w:tcPr>
            <w:tcW w:w="681" w:type="dxa"/>
            <w:vAlign w:val="center"/>
          </w:tcPr>
          <w:p>
            <w:pPr>
              <w:spacing w:line="240" w:lineRule="auto"/>
              <w:ind w:firstLine="0" w:firstLineChars="0"/>
              <w:jc w:val="left"/>
              <w:rPr>
                <w:rFonts w:ascii="宋体" w:hAnsi="宋体"/>
                <w:szCs w:val="24"/>
              </w:rPr>
            </w:pPr>
            <w:r>
              <w:rPr>
                <w:rFonts w:ascii="宋体" w:hAnsi="宋体"/>
                <w:szCs w:val="24"/>
              </w:rPr>
              <w:t>3</w:t>
            </w:r>
          </w:p>
        </w:tc>
        <w:tc>
          <w:tcPr>
            <w:tcW w:w="2005" w:type="dxa"/>
            <w:vAlign w:val="center"/>
          </w:tcPr>
          <w:p>
            <w:pPr>
              <w:spacing w:line="240" w:lineRule="auto"/>
              <w:ind w:firstLine="480"/>
              <w:jc w:val="left"/>
              <w:rPr>
                <w:rFonts w:ascii="宋体" w:hAnsi="宋体"/>
                <w:szCs w:val="24"/>
              </w:rPr>
            </w:pPr>
            <w:r>
              <w:rPr>
                <w:rFonts w:hint="eastAsia" w:ascii="宋体" w:hAnsi="宋体"/>
                <w:szCs w:val="24"/>
              </w:rPr>
              <w:t>总负债</w:t>
            </w:r>
          </w:p>
        </w:tc>
        <w:tc>
          <w:tcPr>
            <w:tcW w:w="1984" w:type="dxa"/>
            <w:vAlign w:val="center"/>
          </w:tcPr>
          <w:p>
            <w:pPr>
              <w:spacing w:line="240" w:lineRule="auto"/>
              <w:ind w:firstLine="480"/>
              <w:rPr>
                <w:rFonts w:ascii="宋体" w:hAnsi="宋体"/>
                <w:szCs w:val="24"/>
              </w:rPr>
            </w:pPr>
            <w:r>
              <w:rPr>
                <w:rFonts w:ascii="宋体" w:hAnsi="宋体"/>
                <w:szCs w:val="24"/>
              </w:rPr>
              <w:t>1639038.15</w:t>
            </w:r>
          </w:p>
        </w:tc>
        <w:tc>
          <w:tcPr>
            <w:tcW w:w="2050" w:type="dxa"/>
            <w:vAlign w:val="center"/>
          </w:tcPr>
          <w:p>
            <w:pPr>
              <w:spacing w:line="240" w:lineRule="auto"/>
              <w:ind w:firstLine="480"/>
              <w:rPr>
                <w:rFonts w:ascii="宋体" w:hAnsi="宋体"/>
                <w:szCs w:val="24"/>
              </w:rPr>
            </w:pPr>
            <w:r>
              <w:rPr>
                <w:rFonts w:ascii="宋体" w:hAnsi="宋体"/>
                <w:szCs w:val="24"/>
              </w:rPr>
              <w:t>1420741.03</w:t>
            </w:r>
          </w:p>
        </w:tc>
        <w:tc>
          <w:tcPr>
            <w:tcW w:w="2151" w:type="dxa"/>
            <w:vAlign w:val="center"/>
          </w:tcPr>
          <w:p>
            <w:pPr>
              <w:spacing w:line="240" w:lineRule="auto"/>
              <w:ind w:firstLine="480"/>
              <w:rPr>
                <w:rFonts w:ascii="宋体" w:hAnsi="宋体"/>
                <w:szCs w:val="24"/>
              </w:rPr>
            </w:pPr>
            <w:r>
              <w:rPr>
                <w:rFonts w:ascii="宋体" w:hAnsi="宋体"/>
                <w:szCs w:val="24"/>
              </w:rPr>
              <w:t>-2839283.97</w:t>
            </w:r>
          </w:p>
        </w:tc>
        <w:tc>
          <w:tcPr>
            <w:tcW w:w="956" w:type="dxa"/>
            <w:vAlign w:val="center"/>
          </w:tcPr>
          <w:p>
            <w:pPr>
              <w:spacing w:line="240" w:lineRule="auto"/>
              <w:ind w:firstLine="480"/>
              <w:rPr>
                <w:rFonts w:ascii="宋体" w:hAnsi="宋体"/>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cantSplit/>
          <w:trHeight w:val="481" w:hRule="exact"/>
          <w:jc w:val="center"/>
        </w:trPr>
        <w:tc>
          <w:tcPr>
            <w:tcW w:w="681" w:type="dxa"/>
            <w:vAlign w:val="center"/>
          </w:tcPr>
          <w:p>
            <w:pPr>
              <w:spacing w:line="240" w:lineRule="auto"/>
              <w:ind w:firstLine="0" w:firstLineChars="0"/>
              <w:jc w:val="left"/>
              <w:rPr>
                <w:rFonts w:ascii="宋体" w:hAnsi="宋体"/>
                <w:szCs w:val="24"/>
              </w:rPr>
            </w:pPr>
            <w:r>
              <w:rPr>
                <w:rFonts w:ascii="宋体" w:hAnsi="宋体"/>
                <w:szCs w:val="24"/>
              </w:rPr>
              <w:t>4</w:t>
            </w:r>
          </w:p>
        </w:tc>
        <w:tc>
          <w:tcPr>
            <w:tcW w:w="2005" w:type="dxa"/>
            <w:vAlign w:val="center"/>
          </w:tcPr>
          <w:p>
            <w:pPr>
              <w:spacing w:line="240" w:lineRule="auto"/>
              <w:ind w:firstLine="480"/>
              <w:jc w:val="left"/>
              <w:rPr>
                <w:rFonts w:ascii="宋体" w:hAnsi="宋体"/>
                <w:szCs w:val="24"/>
              </w:rPr>
            </w:pPr>
            <w:r>
              <w:rPr>
                <w:rFonts w:hint="eastAsia" w:ascii="宋体" w:hAnsi="宋体"/>
                <w:szCs w:val="24"/>
              </w:rPr>
              <w:t>流动负债</w:t>
            </w:r>
          </w:p>
        </w:tc>
        <w:tc>
          <w:tcPr>
            <w:tcW w:w="1984" w:type="dxa"/>
            <w:vAlign w:val="center"/>
          </w:tcPr>
          <w:p>
            <w:pPr>
              <w:spacing w:line="240" w:lineRule="auto"/>
              <w:ind w:firstLine="480"/>
              <w:rPr>
                <w:rFonts w:ascii="宋体" w:hAnsi="宋体"/>
                <w:szCs w:val="24"/>
              </w:rPr>
            </w:pPr>
            <w:r>
              <w:rPr>
                <w:rFonts w:ascii="宋体" w:hAnsi="宋体"/>
                <w:szCs w:val="24"/>
              </w:rPr>
              <w:t>1639038.15</w:t>
            </w:r>
          </w:p>
        </w:tc>
        <w:tc>
          <w:tcPr>
            <w:tcW w:w="2050" w:type="dxa"/>
            <w:vAlign w:val="center"/>
          </w:tcPr>
          <w:p>
            <w:pPr>
              <w:spacing w:line="240" w:lineRule="auto"/>
              <w:ind w:firstLine="480"/>
              <w:rPr>
                <w:rFonts w:ascii="宋体" w:hAnsi="宋体"/>
                <w:szCs w:val="24"/>
              </w:rPr>
            </w:pPr>
            <w:r>
              <w:rPr>
                <w:rFonts w:ascii="宋体" w:hAnsi="宋体"/>
                <w:szCs w:val="24"/>
              </w:rPr>
              <w:t>1420741.03</w:t>
            </w:r>
          </w:p>
        </w:tc>
        <w:tc>
          <w:tcPr>
            <w:tcW w:w="2151" w:type="dxa"/>
            <w:vAlign w:val="center"/>
          </w:tcPr>
          <w:p>
            <w:pPr>
              <w:spacing w:line="240" w:lineRule="auto"/>
              <w:ind w:firstLine="480"/>
              <w:rPr>
                <w:rFonts w:ascii="宋体" w:hAnsi="宋体"/>
                <w:szCs w:val="24"/>
              </w:rPr>
            </w:pPr>
            <w:r>
              <w:rPr>
                <w:rFonts w:ascii="宋体" w:hAnsi="宋体"/>
                <w:szCs w:val="24"/>
              </w:rPr>
              <w:t>-2839283.97</w:t>
            </w:r>
          </w:p>
        </w:tc>
        <w:tc>
          <w:tcPr>
            <w:tcW w:w="956" w:type="dxa"/>
            <w:vAlign w:val="center"/>
          </w:tcPr>
          <w:p>
            <w:pPr>
              <w:spacing w:line="240" w:lineRule="auto"/>
              <w:ind w:firstLine="480"/>
              <w:rPr>
                <w:rFonts w:ascii="宋体" w:hAnsi="宋体"/>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cantSplit/>
          <w:trHeight w:val="481" w:hRule="exact"/>
          <w:jc w:val="center"/>
        </w:trPr>
        <w:tc>
          <w:tcPr>
            <w:tcW w:w="681" w:type="dxa"/>
            <w:vAlign w:val="center"/>
          </w:tcPr>
          <w:p>
            <w:pPr>
              <w:spacing w:line="240" w:lineRule="auto"/>
              <w:ind w:firstLine="0" w:firstLineChars="0"/>
              <w:jc w:val="left"/>
              <w:rPr>
                <w:rFonts w:ascii="宋体" w:hAnsi="宋体"/>
                <w:szCs w:val="24"/>
              </w:rPr>
            </w:pPr>
            <w:r>
              <w:rPr>
                <w:rFonts w:ascii="宋体" w:hAnsi="宋体"/>
                <w:szCs w:val="24"/>
              </w:rPr>
              <w:t>5</w:t>
            </w:r>
          </w:p>
        </w:tc>
        <w:tc>
          <w:tcPr>
            <w:tcW w:w="2005" w:type="dxa"/>
            <w:vAlign w:val="center"/>
          </w:tcPr>
          <w:p>
            <w:pPr>
              <w:spacing w:line="240" w:lineRule="auto"/>
              <w:ind w:firstLine="480"/>
              <w:jc w:val="left"/>
              <w:rPr>
                <w:rFonts w:ascii="宋体" w:hAnsi="宋体"/>
                <w:szCs w:val="24"/>
              </w:rPr>
            </w:pPr>
            <w:r>
              <w:rPr>
                <w:rFonts w:hint="eastAsia" w:ascii="宋体" w:hAnsi="宋体"/>
                <w:szCs w:val="24"/>
              </w:rPr>
              <w:t>总营业额</w:t>
            </w:r>
          </w:p>
        </w:tc>
        <w:tc>
          <w:tcPr>
            <w:tcW w:w="1984" w:type="dxa"/>
            <w:vAlign w:val="center"/>
          </w:tcPr>
          <w:p>
            <w:pPr>
              <w:spacing w:line="240" w:lineRule="auto"/>
              <w:ind w:firstLine="480"/>
              <w:rPr>
                <w:rFonts w:ascii="宋体" w:hAnsi="宋体"/>
                <w:szCs w:val="24"/>
              </w:rPr>
            </w:pPr>
            <w:r>
              <w:rPr>
                <w:rFonts w:ascii="宋体" w:hAnsi="宋体"/>
                <w:szCs w:val="24"/>
              </w:rPr>
              <w:t>5123979.35</w:t>
            </w:r>
          </w:p>
        </w:tc>
        <w:tc>
          <w:tcPr>
            <w:tcW w:w="2050" w:type="dxa"/>
            <w:vAlign w:val="center"/>
          </w:tcPr>
          <w:p>
            <w:pPr>
              <w:spacing w:line="240" w:lineRule="auto"/>
              <w:ind w:firstLine="480"/>
              <w:rPr>
                <w:rFonts w:ascii="宋体" w:hAnsi="宋体"/>
                <w:szCs w:val="24"/>
              </w:rPr>
            </w:pPr>
            <w:r>
              <w:rPr>
                <w:rFonts w:ascii="宋体" w:hAnsi="宋体"/>
                <w:szCs w:val="24"/>
              </w:rPr>
              <w:t>1968981.15</w:t>
            </w:r>
          </w:p>
        </w:tc>
        <w:tc>
          <w:tcPr>
            <w:tcW w:w="2151" w:type="dxa"/>
            <w:vAlign w:val="center"/>
          </w:tcPr>
          <w:p>
            <w:pPr>
              <w:spacing w:line="240" w:lineRule="auto"/>
              <w:ind w:firstLine="480"/>
              <w:rPr>
                <w:rFonts w:ascii="宋体" w:hAnsi="宋体"/>
                <w:szCs w:val="24"/>
              </w:rPr>
            </w:pPr>
            <w:r>
              <w:rPr>
                <w:rFonts w:ascii="宋体" w:hAnsi="宋体"/>
                <w:szCs w:val="24"/>
              </w:rPr>
              <w:t>1011611.21</w:t>
            </w:r>
          </w:p>
        </w:tc>
        <w:tc>
          <w:tcPr>
            <w:tcW w:w="956" w:type="dxa"/>
            <w:vAlign w:val="center"/>
          </w:tcPr>
          <w:p>
            <w:pPr>
              <w:spacing w:line="240" w:lineRule="auto"/>
              <w:ind w:firstLine="480"/>
              <w:rPr>
                <w:rFonts w:ascii="宋体" w:hAnsi="宋体"/>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cantSplit/>
          <w:trHeight w:val="481" w:hRule="exact"/>
          <w:jc w:val="center"/>
        </w:trPr>
        <w:tc>
          <w:tcPr>
            <w:tcW w:w="681" w:type="dxa"/>
            <w:vAlign w:val="center"/>
          </w:tcPr>
          <w:p>
            <w:pPr>
              <w:spacing w:line="240" w:lineRule="auto"/>
              <w:ind w:firstLine="0" w:firstLineChars="0"/>
              <w:jc w:val="left"/>
              <w:rPr>
                <w:rFonts w:ascii="宋体" w:hAnsi="宋体"/>
                <w:szCs w:val="24"/>
              </w:rPr>
            </w:pPr>
            <w:r>
              <w:rPr>
                <w:rFonts w:ascii="宋体" w:hAnsi="宋体"/>
                <w:szCs w:val="24"/>
              </w:rPr>
              <w:t>6</w:t>
            </w:r>
          </w:p>
        </w:tc>
        <w:tc>
          <w:tcPr>
            <w:tcW w:w="2005" w:type="dxa"/>
            <w:vAlign w:val="center"/>
          </w:tcPr>
          <w:p>
            <w:pPr>
              <w:spacing w:line="240" w:lineRule="auto"/>
              <w:ind w:firstLine="480"/>
              <w:jc w:val="left"/>
              <w:rPr>
                <w:rFonts w:ascii="宋体" w:hAnsi="宋体"/>
                <w:szCs w:val="24"/>
              </w:rPr>
            </w:pPr>
            <w:r>
              <w:rPr>
                <w:rFonts w:hint="eastAsia" w:ascii="宋体" w:hAnsi="宋体"/>
                <w:szCs w:val="24"/>
              </w:rPr>
              <w:t>应收账款</w:t>
            </w:r>
          </w:p>
        </w:tc>
        <w:tc>
          <w:tcPr>
            <w:tcW w:w="1984" w:type="dxa"/>
            <w:vAlign w:val="center"/>
          </w:tcPr>
          <w:p>
            <w:pPr>
              <w:spacing w:line="240" w:lineRule="auto"/>
              <w:ind w:firstLine="480"/>
              <w:rPr>
                <w:rFonts w:ascii="宋体" w:hAnsi="宋体"/>
                <w:szCs w:val="24"/>
              </w:rPr>
            </w:pPr>
            <w:r>
              <w:rPr>
                <w:rFonts w:ascii="宋体" w:hAnsi="宋体"/>
                <w:szCs w:val="24"/>
              </w:rPr>
              <w:t>20000</w:t>
            </w:r>
          </w:p>
        </w:tc>
        <w:tc>
          <w:tcPr>
            <w:tcW w:w="2050" w:type="dxa"/>
            <w:vAlign w:val="center"/>
          </w:tcPr>
          <w:p>
            <w:pPr>
              <w:spacing w:line="240" w:lineRule="auto"/>
              <w:ind w:firstLine="480"/>
              <w:rPr>
                <w:rFonts w:ascii="宋体" w:hAnsi="宋体"/>
                <w:szCs w:val="24"/>
              </w:rPr>
            </w:pPr>
            <w:r>
              <w:rPr>
                <w:rFonts w:ascii="宋体" w:hAnsi="宋体"/>
                <w:szCs w:val="24"/>
              </w:rPr>
              <w:t>12000</w:t>
            </w:r>
          </w:p>
        </w:tc>
        <w:tc>
          <w:tcPr>
            <w:tcW w:w="2151" w:type="dxa"/>
            <w:vAlign w:val="center"/>
          </w:tcPr>
          <w:p>
            <w:pPr>
              <w:spacing w:line="240" w:lineRule="auto"/>
              <w:ind w:firstLine="480"/>
              <w:rPr>
                <w:rFonts w:ascii="宋体" w:hAnsi="宋体"/>
                <w:szCs w:val="24"/>
              </w:rPr>
            </w:pPr>
            <w:r>
              <w:rPr>
                <w:rFonts w:ascii="宋体" w:hAnsi="宋体"/>
                <w:szCs w:val="24"/>
              </w:rPr>
              <w:t>179215.91</w:t>
            </w:r>
          </w:p>
        </w:tc>
        <w:tc>
          <w:tcPr>
            <w:tcW w:w="956" w:type="dxa"/>
            <w:vAlign w:val="center"/>
          </w:tcPr>
          <w:p>
            <w:pPr>
              <w:spacing w:line="240" w:lineRule="auto"/>
              <w:ind w:firstLine="480"/>
              <w:rPr>
                <w:rFonts w:ascii="宋体" w:hAnsi="宋体"/>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cantSplit/>
          <w:trHeight w:val="481" w:hRule="exact"/>
          <w:jc w:val="center"/>
        </w:trPr>
        <w:tc>
          <w:tcPr>
            <w:tcW w:w="681" w:type="dxa"/>
            <w:vAlign w:val="center"/>
          </w:tcPr>
          <w:p>
            <w:pPr>
              <w:spacing w:line="240" w:lineRule="auto"/>
              <w:ind w:firstLine="0" w:firstLineChars="0"/>
              <w:jc w:val="left"/>
              <w:rPr>
                <w:rFonts w:ascii="宋体" w:hAnsi="宋体"/>
                <w:szCs w:val="24"/>
              </w:rPr>
            </w:pPr>
            <w:r>
              <w:rPr>
                <w:rFonts w:ascii="宋体" w:hAnsi="宋体"/>
                <w:szCs w:val="24"/>
              </w:rPr>
              <w:t>7</w:t>
            </w:r>
          </w:p>
        </w:tc>
        <w:tc>
          <w:tcPr>
            <w:tcW w:w="2005" w:type="dxa"/>
            <w:vAlign w:val="center"/>
          </w:tcPr>
          <w:p>
            <w:pPr>
              <w:spacing w:line="240" w:lineRule="auto"/>
              <w:ind w:firstLine="480"/>
              <w:jc w:val="left"/>
              <w:rPr>
                <w:rFonts w:ascii="宋体" w:hAnsi="宋体"/>
                <w:szCs w:val="24"/>
              </w:rPr>
            </w:pPr>
            <w:r>
              <w:rPr>
                <w:rFonts w:hint="eastAsia" w:ascii="宋体" w:hAnsi="宋体"/>
                <w:szCs w:val="24"/>
              </w:rPr>
              <w:t>税前利润</w:t>
            </w:r>
          </w:p>
        </w:tc>
        <w:tc>
          <w:tcPr>
            <w:tcW w:w="1984" w:type="dxa"/>
            <w:vAlign w:val="center"/>
          </w:tcPr>
          <w:p>
            <w:pPr>
              <w:spacing w:line="240" w:lineRule="auto"/>
              <w:ind w:firstLine="480"/>
              <w:rPr>
                <w:rFonts w:ascii="宋体" w:hAnsi="宋体"/>
                <w:szCs w:val="24"/>
              </w:rPr>
            </w:pPr>
          </w:p>
        </w:tc>
        <w:tc>
          <w:tcPr>
            <w:tcW w:w="2050" w:type="dxa"/>
            <w:vAlign w:val="center"/>
          </w:tcPr>
          <w:p>
            <w:pPr>
              <w:spacing w:line="240" w:lineRule="auto"/>
              <w:ind w:firstLine="480"/>
              <w:rPr>
                <w:rFonts w:ascii="宋体" w:hAnsi="宋体"/>
                <w:szCs w:val="24"/>
              </w:rPr>
            </w:pPr>
          </w:p>
        </w:tc>
        <w:tc>
          <w:tcPr>
            <w:tcW w:w="2151" w:type="dxa"/>
            <w:vAlign w:val="center"/>
          </w:tcPr>
          <w:p>
            <w:pPr>
              <w:spacing w:line="240" w:lineRule="auto"/>
              <w:ind w:firstLine="480"/>
              <w:rPr>
                <w:rFonts w:ascii="宋体" w:hAnsi="宋体"/>
                <w:szCs w:val="24"/>
              </w:rPr>
            </w:pPr>
          </w:p>
        </w:tc>
        <w:tc>
          <w:tcPr>
            <w:tcW w:w="956" w:type="dxa"/>
            <w:vAlign w:val="center"/>
          </w:tcPr>
          <w:p>
            <w:pPr>
              <w:spacing w:line="240" w:lineRule="auto"/>
              <w:ind w:firstLine="480"/>
              <w:rPr>
                <w:rFonts w:ascii="宋体" w:hAnsi="宋体"/>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cantSplit/>
          <w:trHeight w:val="481" w:hRule="exact"/>
          <w:jc w:val="center"/>
        </w:trPr>
        <w:tc>
          <w:tcPr>
            <w:tcW w:w="681" w:type="dxa"/>
            <w:vAlign w:val="center"/>
          </w:tcPr>
          <w:p>
            <w:pPr>
              <w:spacing w:line="240" w:lineRule="auto"/>
              <w:ind w:firstLine="0" w:firstLineChars="0"/>
              <w:jc w:val="left"/>
              <w:rPr>
                <w:rFonts w:ascii="宋体" w:hAnsi="宋体"/>
                <w:szCs w:val="24"/>
              </w:rPr>
            </w:pPr>
            <w:r>
              <w:rPr>
                <w:rFonts w:ascii="宋体" w:hAnsi="宋体"/>
                <w:szCs w:val="24"/>
              </w:rPr>
              <w:t>8</w:t>
            </w:r>
          </w:p>
        </w:tc>
        <w:tc>
          <w:tcPr>
            <w:tcW w:w="2005" w:type="dxa"/>
            <w:vAlign w:val="center"/>
          </w:tcPr>
          <w:p>
            <w:pPr>
              <w:spacing w:line="240" w:lineRule="auto"/>
              <w:ind w:firstLine="480"/>
              <w:jc w:val="left"/>
              <w:rPr>
                <w:rFonts w:ascii="宋体" w:hAnsi="宋体"/>
                <w:szCs w:val="24"/>
              </w:rPr>
            </w:pPr>
            <w:r>
              <w:rPr>
                <w:rFonts w:hint="eastAsia" w:ascii="宋体" w:hAnsi="宋体"/>
                <w:szCs w:val="24"/>
              </w:rPr>
              <w:t>税后利润</w:t>
            </w:r>
          </w:p>
        </w:tc>
        <w:tc>
          <w:tcPr>
            <w:tcW w:w="1984" w:type="dxa"/>
            <w:vAlign w:val="center"/>
          </w:tcPr>
          <w:p>
            <w:pPr>
              <w:spacing w:line="240" w:lineRule="auto"/>
              <w:ind w:firstLine="0" w:firstLineChars="0"/>
              <w:rPr>
                <w:rFonts w:ascii="宋体" w:hAnsi="宋体"/>
                <w:szCs w:val="24"/>
              </w:rPr>
            </w:pPr>
            <w:r>
              <w:rPr>
                <w:rFonts w:ascii="宋体" w:hAnsi="宋体"/>
                <w:szCs w:val="24"/>
              </w:rPr>
              <w:t>-3303199.42</w:t>
            </w:r>
          </w:p>
        </w:tc>
        <w:tc>
          <w:tcPr>
            <w:tcW w:w="2050" w:type="dxa"/>
            <w:vAlign w:val="center"/>
          </w:tcPr>
          <w:p>
            <w:pPr>
              <w:spacing w:line="240" w:lineRule="auto"/>
              <w:ind w:firstLine="480"/>
              <w:rPr>
                <w:rFonts w:ascii="宋体" w:hAnsi="宋体"/>
                <w:szCs w:val="24"/>
              </w:rPr>
            </w:pPr>
            <w:r>
              <w:rPr>
                <w:rFonts w:ascii="宋体" w:hAnsi="宋体"/>
                <w:szCs w:val="24"/>
              </w:rPr>
              <w:t>-3248884.97</w:t>
            </w:r>
          </w:p>
        </w:tc>
        <w:tc>
          <w:tcPr>
            <w:tcW w:w="2151" w:type="dxa"/>
            <w:vAlign w:val="center"/>
          </w:tcPr>
          <w:p>
            <w:pPr>
              <w:spacing w:line="240" w:lineRule="auto"/>
              <w:ind w:firstLine="480"/>
              <w:rPr>
                <w:rFonts w:ascii="宋体" w:hAnsi="宋体"/>
                <w:szCs w:val="24"/>
              </w:rPr>
            </w:pPr>
            <w:r>
              <w:rPr>
                <w:rFonts w:ascii="宋体" w:hAnsi="宋体"/>
                <w:szCs w:val="24"/>
              </w:rPr>
              <w:t>-6711114.36</w:t>
            </w:r>
          </w:p>
        </w:tc>
        <w:tc>
          <w:tcPr>
            <w:tcW w:w="956" w:type="dxa"/>
            <w:vAlign w:val="center"/>
          </w:tcPr>
          <w:p>
            <w:pPr>
              <w:spacing w:line="240" w:lineRule="auto"/>
              <w:ind w:firstLine="480"/>
              <w:rPr>
                <w:rFonts w:ascii="宋体" w:hAnsi="宋体"/>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cantSplit/>
          <w:trHeight w:val="481" w:hRule="exact"/>
          <w:jc w:val="center"/>
        </w:trPr>
        <w:tc>
          <w:tcPr>
            <w:tcW w:w="681" w:type="dxa"/>
            <w:vAlign w:val="center"/>
          </w:tcPr>
          <w:p>
            <w:pPr>
              <w:spacing w:line="240" w:lineRule="auto"/>
              <w:ind w:firstLine="0" w:firstLineChars="0"/>
              <w:jc w:val="left"/>
              <w:rPr>
                <w:rFonts w:ascii="宋体" w:hAnsi="宋体"/>
                <w:szCs w:val="24"/>
              </w:rPr>
            </w:pPr>
            <w:r>
              <w:rPr>
                <w:rFonts w:ascii="宋体" w:hAnsi="宋体"/>
                <w:szCs w:val="24"/>
              </w:rPr>
              <w:t>9</w:t>
            </w:r>
          </w:p>
        </w:tc>
        <w:tc>
          <w:tcPr>
            <w:tcW w:w="2005" w:type="dxa"/>
            <w:vAlign w:val="center"/>
          </w:tcPr>
          <w:p>
            <w:pPr>
              <w:spacing w:line="240" w:lineRule="auto"/>
              <w:ind w:firstLine="480"/>
              <w:jc w:val="left"/>
              <w:rPr>
                <w:rFonts w:ascii="宋体" w:hAnsi="宋体"/>
                <w:szCs w:val="24"/>
              </w:rPr>
            </w:pPr>
            <w:r>
              <w:rPr>
                <w:rFonts w:hint="eastAsia" w:ascii="宋体" w:hAnsi="宋体"/>
                <w:szCs w:val="24"/>
              </w:rPr>
              <w:t>资产负债率</w:t>
            </w:r>
          </w:p>
        </w:tc>
        <w:tc>
          <w:tcPr>
            <w:tcW w:w="1984" w:type="dxa"/>
            <w:vAlign w:val="center"/>
          </w:tcPr>
          <w:p>
            <w:pPr>
              <w:spacing w:line="240" w:lineRule="auto"/>
              <w:ind w:firstLine="480"/>
              <w:rPr>
                <w:rFonts w:ascii="宋体" w:hAnsi="宋体"/>
                <w:szCs w:val="24"/>
              </w:rPr>
            </w:pPr>
            <w:r>
              <w:rPr>
                <w:rFonts w:ascii="宋体" w:hAnsi="宋体"/>
                <w:szCs w:val="24"/>
              </w:rPr>
              <w:t>22.5853%</w:t>
            </w:r>
          </w:p>
        </w:tc>
        <w:tc>
          <w:tcPr>
            <w:tcW w:w="2050" w:type="dxa"/>
            <w:vAlign w:val="center"/>
          </w:tcPr>
          <w:p>
            <w:pPr>
              <w:spacing w:line="240" w:lineRule="auto"/>
              <w:ind w:firstLine="480"/>
              <w:rPr>
                <w:rFonts w:ascii="宋体" w:hAnsi="宋体"/>
                <w:szCs w:val="24"/>
              </w:rPr>
            </w:pPr>
            <w:r>
              <w:rPr>
                <w:rFonts w:ascii="宋体" w:hAnsi="宋体"/>
                <w:szCs w:val="24"/>
              </w:rPr>
              <w:t>37.4874%</w:t>
            </w:r>
          </w:p>
        </w:tc>
        <w:tc>
          <w:tcPr>
            <w:tcW w:w="2151" w:type="dxa"/>
            <w:vAlign w:val="center"/>
          </w:tcPr>
          <w:p>
            <w:pPr>
              <w:spacing w:line="240" w:lineRule="auto"/>
              <w:ind w:firstLine="480"/>
              <w:rPr>
                <w:rFonts w:ascii="宋体" w:hAnsi="宋体"/>
                <w:szCs w:val="24"/>
              </w:rPr>
            </w:pPr>
            <w:r>
              <w:rPr>
                <w:rFonts w:ascii="宋体" w:hAnsi="宋体"/>
                <w:szCs w:val="24"/>
              </w:rPr>
              <w:t>-27.7644%</w:t>
            </w:r>
          </w:p>
        </w:tc>
        <w:tc>
          <w:tcPr>
            <w:tcW w:w="956" w:type="dxa"/>
            <w:vAlign w:val="center"/>
          </w:tcPr>
          <w:p>
            <w:pPr>
              <w:spacing w:line="240" w:lineRule="auto"/>
              <w:ind w:firstLine="480"/>
              <w:rPr>
                <w:rFonts w:ascii="宋体" w:hAnsi="宋体"/>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cantSplit/>
          <w:trHeight w:val="481" w:hRule="exact"/>
          <w:jc w:val="center"/>
        </w:trPr>
        <w:tc>
          <w:tcPr>
            <w:tcW w:w="681" w:type="dxa"/>
            <w:vAlign w:val="center"/>
          </w:tcPr>
          <w:p>
            <w:pPr>
              <w:spacing w:line="240" w:lineRule="auto"/>
              <w:ind w:firstLine="0" w:firstLineChars="0"/>
              <w:jc w:val="left"/>
              <w:rPr>
                <w:rFonts w:ascii="宋体" w:hAnsi="宋体"/>
                <w:szCs w:val="24"/>
              </w:rPr>
            </w:pPr>
            <w:r>
              <w:rPr>
                <w:rFonts w:ascii="宋体" w:hAnsi="宋体"/>
                <w:szCs w:val="24"/>
              </w:rPr>
              <w:t>10</w:t>
            </w:r>
          </w:p>
        </w:tc>
        <w:tc>
          <w:tcPr>
            <w:tcW w:w="2005" w:type="dxa"/>
            <w:vAlign w:val="center"/>
          </w:tcPr>
          <w:p>
            <w:pPr>
              <w:spacing w:line="240" w:lineRule="auto"/>
              <w:ind w:firstLine="240" w:firstLineChars="100"/>
              <w:rPr>
                <w:rFonts w:ascii="宋体" w:hAnsi="宋体"/>
                <w:szCs w:val="24"/>
              </w:rPr>
            </w:pPr>
            <w:r>
              <w:rPr>
                <w:rFonts w:hint="eastAsia" w:ascii="宋体" w:hAnsi="宋体"/>
                <w:szCs w:val="24"/>
              </w:rPr>
              <w:t>总资产收益率</w:t>
            </w:r>
          </w:p>
        </w:tc>
        <w:tc>
          <w:tcPr>
            <w:tcW w:w="1984" w:type="dxa"/>
            <w:vAlign w:val="center"/>
          </w:tcPr>
          <w:p>
            <w:pPr>
              <w:spacing w:line="240" w:lineRule="auto"/>
              <w:ind w:firstLine="480"/>
              <w:rPr>
                <w:rFonts w:ascii="宋体" w:hAnsi="宋体"/>
                <w:szCs w:val="24"/>
              </w:rPr>
            </w:pPr>
            <w:r>
              <w:rPr>
                <w:rFonts w:ascii="宋体" w:hAnsi="宋体"/>
                <w:szCs w:val="24"/>
              </w:rPr>
              <w:t>-70.6351%</w:t>
            </w:r>
          </w:p>
        </w:tc>
        <w:tc>
          <w:tcPr>
            <w:tcW w:w="2050" w:type="dxa"/>
            <w:vAlign w:val="center"/>
          </w:tcPr>
          <w:p>
            <w:pPr>
              <w:spacing w:line="240" w:lineRule="auto"/>
              <w:ind w:firstLine="480"/>
              <w:rPr>
                <w:rFonts w:ascii="宋体" w:hAnsi="宋体"/>
                <w:szCs w:val="24"/>
              </w:rPr>
            </w:pPr>
            <w:r>
              <w:rPr>
                <w:rFonts w:ascii="宋体" w:hAnsi="宋体"/>
                <w:szCs w:val="24"/>
              </w:rPr>
              <w:t>-58.8192%</w:t>
            </w:r>
          </w:p>
        </w:tc>
        <w:tc>
          <w:tcPr>
            <w:tcW w:w="2151" w:type="dxa"/>
            <w:vAlign w:val="center"/>
          </w:tcPr>
          <w:p>
            <w:pPr>
              <w:spacing w:line="240" w:lineRule="auto"/>
              <w:ind w:firstLine="480"/>
              <w:rPr>
                <w:rFonts w:ascii="宋体" w:hAnsi="宋体"/>
                <w:szCs w:val="24"/>
              </w:rPr>
            </w:pPr>
            <w:r>
              <w:rPr>
                <w:rFonts w:ascii="宋体" w:hAnsi="宋体"/>
                <w:szCs w:val="24"/>
              </w:rPr>
              <w:t>-95.7618%</w:t>
            </w:r>
          </w:p>
        </w:tc>
        <w:tc>
          <w:tcPr>
            <w:tcW w:w="956" w:type="dxa"/>
            <w:vAlign w:val="center"/>
          </w:tcPr>
          <w:p>
            <w:pPr>
              <w:spacing w:line="240" w:lineRule="auto"/>
              <w:ind w:firstLine="480"/>
              <w:rPr>
                <w:rFonts w:ascii="宋体" w:hAnsi="宋体"/>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cantSplit/>
          <w:trHeight w:val="481" w:hRule="exact"/>
          <w:jc w:val="center"/>
        </w:trPr>
        <w:tc>
          <w:tcPr>
            <w:tcW w:w="681" w:type="dxa"/>
            <w:vAlign w:val="center"/>
          </w:tcPr>
          <w:p>
            <w:pPr>
              <w:spacing w:line="240" w:lineRule="auto"/>
              <w:ind w:firstLine="0" w:firstLineChars="0"/>
              <w:jc w:val="left"/>
              <w:rPr>
                <w:rFonts w:ascii="宋体" w:hAnsi="宋体"/>
                <w:szCs w:val="24"/>
              </w:rPr>
            </w:pPr>
            <w:r>
              <w:rPr>
                <w:rFonts w:ascii="宋体" w:hAnsi="宋体"/>
                <w:szCs w:val="24"/>
              </w:rPr>
              <w:t>11</w:t>
            </w:r>
          </w:p>
        </w:tc>
        <w:tc>
          <w:tcPr>
            <w:tcW w:w="2005" w:type="dxa"/>
            <w:vAlign w:val="center"/>
          </w:tcPr>
          <w:p>
            <w:pPr>
              <w:spacing w:line="240" w:lineRule="auto"/>
              <w:ind w:firstLine="480"/>
              <w:rPr>
                <w:rFonts w:ascii="宋体" w:hAnsi="宋体"/>
                <w:szCs w:val="24"/>
              </w:rPr>
            </w:pPr>
            <w:r>
              <w:rPr>
                <w:rFonts w:hint="eastAsia" w:ascii="宋体" w:hAnsi="宋体"/>
                <w:szCs w:val="24"/>
              </w:rPr>
              <w:t>流动比率</w:t>
            </w:r>
          </w:p>
        </w:tc>
        <w:tc>
          <w:tcPr>
            <w:tcW w:w="1984" w:type="dxa"/>
            <w:vAlign w:val="center"/>
          </w:tcPr>
          <w:p>
            <w:pPr>
              <w:spacing w:line="240" w:lineRule="auto"/>
              <w:ind w:firstLine="480"/>
              <w:rPr>
                <w:rFonts w:ascii="宋体" w:hAnsi="宋体"/>
                <w:szCs w:val="24"/>
              </w:rPr>
            </w:pPr>
            <w:r>
              <w:rPr>
                <w:rFonts w:ascii="宋体" w:hAnsi="宋体"/>
                <w:szCs w:val="24"/>
              </w:rPr>
              <w:t>332.94%</w:t>
            </w:r>
          </w:p>
        </w:tc>
        <w:tc>
          <w:tcPr>
            <w:tcW w:w="2050" w:type="dxa"/>
            <w:vAlign w:val="center"/>
          </w:tcPr>
          <w:p>
            <w:pPr>
              <w:spacing w:line="240" w:lineRule="auto"/>
              <w:ind w:firstLine="480"/>
              <w:rPr>
                <w:rFonts w:ascii="宋体" w:hAnsi="宋体"/>
                <w:szCs w:val="24"/>
              </w:rPr>
            </w:pPr>
            <w:r>
              <w:rPr>
                <w:rFonts w:ascii="宋体" w:hAnsi="宋体"/>
                <w:szCs w:val="24"/>
              </w:rPr>
              <w:t>57.8059%</w:t>
            </w:r>
          </w:p>
        </w:tc>
        <w:tc>
          <w:tcPr>
            <w:tcW w:w="2151" w:type="dxa"/>
            <w:vAlign w:val="center"/>
          </w:tcPr>
          <w:p>
            <w:pPr>
              <w:spacing w:line="240" w:lineRule="auto"/>
              <w:ind w:firstLine="480"/>
              <w:rPr>
                <w:rFonts w:ascii="宋体" w:hAnsi="宋体"/>
                <w:szCs w:val="24"/>
              </w:rPr>
            </w:pPr>
            <w:r>
              <w:rPr>
                <w:rFonts w:ascii="宋体" w:hAnsi="宋体"/>
                <w:szCs w:val="24"/>
              </w:rPr>
              <w:t>-106.7844%</w:t>
            </w:r>
          </w:p>
        </w:tc>
        <w:tc>
          <w:tcPr>
            <w:tcW w:w="956" w:type="dxa"/>
            <w:vAlign w:val="center"/>
          </w:tcPr>
          <w:p>
            <w:pPr>
              <w:spacing w:line="240" w:lineRule="auto"/>
              <w:ind w:firstLine="480"/>
              <w:rPr>
                <w:rFonts w:ascii="宋体" w:hAnsi="宋体"/>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cantSplit/>
          <w:trHeight w:val="481" w:hRule="exact"/>
          <w:jc w:val="center"/>
        </w:trPr>
        <w:tc>
          <w:tcPr>
            <w:tcW w:w="681" w:type="dxa"/>
            <w:vAlign w:val="center"/>
          </w:tcPr>
          <w:p>
            <w:pPr>
              <w:spacing w:line="240" w:lineRule="auto"/>
              <w:ind w:firstLine="0" w:firstLineChars="0"/>
              <w:jc w:val="left"/>
              <w:rPr>
                <w:rFonts w:ascii="宋体" w:hAnsi="宋体"/>
                <w:szCs w:val="24"/>
              </w:rPr>
            </w:pPr>
            <w:r>
              <w:rPr>
                <w:rFonts w:ascii="宋体" w:hAnsi="宋体"/>
                <w:szCs w:val="24"/>
              </w:rPr>
              <w:t>12</w:t>
            </w:r>
          </w:p>
        </w:tc>
        <w:tc>
          <w:tcPr>
            <w:tcW w:w="2005" w:type="dxa"/>
            <w:vAlign w:val="center"/>
          </w:tcPr>
          <w:p>
            <w:pPr>
              <w:spacing w:line="240" w:lineRule="auto"/>
              <w:ind w:firstLine="480"/>
              <w:rPr>
                <w:rFonts w:ascii="宋体" w:hAnsi="宋体"/>
                <w:szCs w:val="24"/>
              </w:rPr>
            </w:pPr>
            <w:r>
              <w:rPr>
                <w:rFonts w:hint="eastAsia" w:ascii="宋体" w:hAnsi="宋体"/>
                <w:szCs w:val="24"/>
              </w:rPr>
              <w:t>自有资产率</w:t>
            </w:r>
          </w:p>
        </w:tc>
        <w:tc>
          <w:tcPr>
            <w:tcW w:w="1984" w:type="dxa"/>
            <w:vAlign w:val="center"/>
          </w:tcPr>
          <w:p>
            <w:pPr>
              <w:spacing w:line="240" w:lineRule="auto"/>
              <w:ind w:firstLine="480"/>
              <w:rPr>
                <w:rFonts w:ascii="宋体" w:hAnsi="宋体"/>
                <w:szCs w:val="24"/>
              </w:rPr>
            </w:pPr>
            <w:r>
              <w:rPr>
                <w:rFonts w:ascii="宋体" w:hAnsi="宋体"/>
                <w:szCs w:val="24"/>
              </w:rPr>
              <w:t>77.4147%</w:t>
            </w:r>
          </w:p>
        </w:tc>
        <w:tc>
          <w:tcPr>
            <w:tcW w:w="2050" w:type="dxa"/>
            <w:vAlign w:val="center"/>
          </w:tcPr>
          <w:p>
            <w:pPr>
              <w:spacing w:line="240" w:lineRule="auto"/>
              <w:ind w:firstLine="480"/>
              <w:rPr>
                <w:rFonts w:ascii="宋体" w:hAnsi="宋体"/>
                <w:szCs w:val="24"/>
              </w:rPr>
            </w:pPr>
            <w:r>
              <w:rPr>
                <w:rFonts w:ascii="宋体" w:hAnsi="宋体"/>
                <w:szCs w:val="24"/>
              </w:rPr>
              <w:t>62.5126%</w:t>
            </w:r>
          </w:p>
        </w:tc>
        <w:tc>
          <w:tcPr>
            <w:tcW w:w="2151" w:type="dxa"/>
            <w:vAlign w:val="center"/>
          </w:tcPr>
          <w:p>
            <w:pPr>
              <w:spacing w:line="240" w:lineRule="auto"/>
              <w:ind w:firstLine="480"/>
              <w:rPr>
                <w:rFonts w:ascii="宋体" w:hAnsi="宋体"/>
                <w:szCs w:val="24"/>
              </w:rPr>
            </w:pPr>
            <w:r>
              <w:rPr>
                <w:rFonts w:ascii="宋体" w:hAnsi="宋体"/>
                <w:szCs w:val="24"/>
              </w:rPr>
              <w:t>127.7644%</w:t>
            </w:r>
          </w:p>
        </w:tc>
        <w:tc>
          <w:tcPr>
            <w:tcW w:w="956" w:type="dxa"/>
            <w:vAlign w:val="center"/>
          </w:tcPr>
          <w:p>
            <w:pPr>
              <w:spacing w:line="240" w:lineRule="auto"/>
              <w:ind w:firstLine="480"/>
              <w:rPr>
                <w:rFonts w:ascii="宋体" w:hAnsi="宋体"/>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cantSplit/>
          <w:trHeight w:val="792" w:hRule="exact"/>
          <w:jc w:val="center"/>
        </w:trPr>
        <w:tc>
          <w:tcPr>
            <w:tcW w:w="681" w:type="dxa"/>
            <w:vAlign w:val="center"/>
          </w:tcPr>
          <w:p>
            <w:pPr>
              <w:spacing w:line="240" w:lineRule="auto"/>
              <w:ind w:firstLine="0" w:firstLineChars="0"/>
              <w:jc w:val="left"/>
              <w:rPr>
                <w:rFonts w:ascii="宋体" w:hAnsi="宋体"/>
                <w:szCs w:val="24"/>
              </w:rPr>
            </w:pPr>
            <w:r>
              <w:rPr>
                <w:rFonts w:ascii="宋体" w:hAnsi="宋体"/>
                <w:szCs w:val="24"/>
              </w:rPr>
              <w:t>13</w:t>
            </w:r>
          </w:p>
        </w:tc>
        <w:tc>
          <w:tcPr>
            <w:tcW w:w="2005" w:type="dxa"/>
            <w:vAlign w:val="center"/>
          </w:tcPr>
          <w:p>
            <w:pPr>
              <w:spacing w:line="240" w:lineRule="auto"/>
              <w:ind w:firstLine="0" w:firstLineChars="0"/>
              <w:rPr>
                <w:rFonts w:ascii="宋体" w:hAnsi="宋体"/>
                <w:szCs w:val="24"/>
              </w:rPr>
            </w:pPr>
            <w:r>
              <w:rPr>
                <w:rFonts w:hint="eastAsia" w:ascii="宋体" w:hAnsi="宋体"/>
                <w:szCs w:val="24"/>
              </w:rPr>
              <w:t>最近一年综合偿付能力情况</w:t>
            </w:r>
          </w:p>
        </w:tc>
        <w:tc>
          <w:tcPr>
            <w:tcW w:w="7141" w:type="dxa"/>
            <w:gridSpan w:val="4"/>
            <w:vAlign w:val="center"/>
          </w:tcPr>
          <w:p>
            <w:pPr>
              <w:spacing w:line="240" w:lineRule="auto"/>
              <w:ind w:firstLine="480"/>
              <w:rPr>
                <w:rFonts w:ascii="宋体" w:hAnsi="宋体"/>
                <w:szCs w:val="24"/>
              </w:rPr>
            </w:pPr>
            <w:r>
              <w:rPr>
                <w:rFonts w:hint="eastAsia" w:ascii="宋体" w:hAnsi="宋体"/>
                <w:szCs w:val="24"/>
              </w:rPr>
              <w:t>综合偿付能力良好</w:t>
            </w:r>
          </w:p>
        </w:tc>
      </w:tr>
    </w:tbl>
    <w:p>
      <w:pPr>
        <w:ind w:firstLine="480"/>
        <w:rPr>
          <w:rFonts w:ascii="宋体" w:hAnsi="宋体"/>
          <w:szCs w:val="24"/>
        </w:rPr>
      </w:pPr>
    </w:p>
    <w:p>
      <w:pPr>
        <w:ind w:firstLine="480"/>
        <w:rPr>
          <w:rFonts w:ascii="宋体" w:hAnsi="宋体"/>
          <w:szCs w:val="24"/>
        </w:rPr>
      </w:pPr>
      <w:r>
        <w:rPr>
          <w:rFonts w:ascii="宋体" w:hAnsi="宋体"/>
          <w:szCs w:val="24"/>
        </w:rPr>
        <w:br w:type="page"/>
      </w:r>
    </w:p>
    <w:p>
      <w:pPr>
        <w:pStyle w:val="5"/>
        <w:ind w:firstLine="562"/>
        <w:rPr>
          <w:sz w:val="24"/>
        </w:rPr>
      </w:pPr>
      <w:r>
        <w:rPr>
          <w:rFonts w:hint="eastAsia"/>
        </w:rPr>
        <w:t>财务审计报告</w:t>
      </w:r>
    </w:p>
    <w:p>
      <w:pPr>
        <w:ind w:firstLine="480"/>
        <w:rPr>
          <w:rFonts w:ascii="宋体" w:hAnsi="宋体"/>
          <w:szCs w:val="24"/>
        </w:rPr>
      </w:pPr>
      <w:r>
        <w:rPr>
          <w:rFonts w:ascii="宋体" w:hAnsi="宋体"/>
          <w:szCs w:val="24"/>
        </w:rPr>
        <w:drawing>
          <wp:inline distT="0" distB="0" distL="0" distR="0">
            <wp:extent cx="4991100" cy="6648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9">
                      <a:extLst>
                        <a:ext uri="{28A0092B-C50C-407E-A947-70E740481C1C}">
                          <a14:useLocalDpi xmlns:a14="http://schemas.microsoft.com/office/drawing/2010/main" val="0"/>
                        </a:ext>
                      </a:extLst>
                    </a:blip>
                    <a:srcRect l="6495" t="9732" r="10741" b="1023"/>
                    <a:stretch>
                      <a:fillRect/>
                    </a:stretch>
                  </pic:blipFill>
                  <pic:spPr>
                    <a:xfrm>
                      <a:off x="0" y="0"/>
                      <a:ext cx="4991100" cy="6648450"/>
                    </a:xfrm>
                    <a:prstGeom prst="rect">
                      <a:avLst/>
                    </a:prstGeom>
                    <a:noFill/>
                    <a:ln>
                      <a:noFill/>
                    </a:ln>
                  </pic:spPr>
                </pic:pic>
              </a:graphicData>
            </a:graphic>
          </wp:inline>
        </w:drawing>
      </w:r>
    </w:p>
    <w:p>
      <w:pPr>
        <w:spacing w:line="240" w:lineRule="auto"/>
        <w:ind w:firstLine="420"/>
        <w:rPr>
          <w:rFonts w:ascii="宋体" w:hAnsi="宋体"/>
          <w:sz w:val="21"/>
          <w:szCs w:val="21"/>
        </w:rPr>
      </w:pPr>
      <w:r>
        <w:rPr>
          <w:rFonts w:hint="eastAsia" w:ascii="宋体" w:hAnsi="宋体"/>
          <w:sz w:val="21"/>
          <w:szCs w:val="21"/>
        </w:rPr>
        <w:t>注：</w:t>
      </w:r>
    </w:p>
    <w:p>
      <w:pPr>
        <w:spacing w:line="240" w:lineRule="auto"/>
        <w:ind w:firstLine="420"/>
        <w:rPr>
          <w:rFonts w:ascii="宋体" w:hAnsi="宋体"/>
          <w:sz w:val="21"/>
          <w:szCs w:val="21"/>
        </w:rPr>
      </w:pPr>
      <w:r>
        <w:rPr>
          <w:rFonts w:ascii="宋体" w:hAnsi="宋体"/>
          <w:sz w:val="21"/>
          <w:szCs w:val="21"/>
        </w:rPr>
        <w:t>1.</w:t>
      </w:r>
      <w:r>
        <w:rPr>
          <w:rFonts w:hint="eastAsia" w:ascii="宋体" w:hAnsi="宋体"/>
          <w:sz w:val="21"/>
          <w:szCs w:val="21"/>
        </w:rPr>
        <w:t>请根据过去三年的资产负债表、损益表等填写此表，并提供有关证明资料，如经审计的财务报表。</w:t>
      </w:r>
    </w:p>
    <w:p>
      <w:pPr>
        <w:spacing w:line="240" w:lineRule="auto"/>
        <w:ind w:firstLine="420"/>
        <w:rPr>
          <w:rFonts w:ascii="宋体" w:hAnsi="宋体"/>
          <w:sz w:val="21"/>
          <w:szCs w:val="21"/>
        </w:rPr>
      </w:pPr>
      <w:r>
        <w:rPr>
          <w:rFonts w:ascii="宋体" w:hAnsi="宋体"/>
          <w:sz w:val="21"/>
          <w:szCs w:val="21"/>
        </w:rPr>
        <w:t>2.</w:t>
      </w:r>
      <w:r>
        <w:rPr>
          <w:rFonts w:hint="eastAsia" w:ascii="宋体" w:hAnsi="宋体"/>
          <w:sz w:val="21"/>
          <w:szCs w:val="21"/>
        </w:rPr>
        <w:t>上表数据具备第三方审计材料的，数据有效性与采信度将被提高。</w:t>
      </w:r>
    </w:p>
    <w:p>
      <w:pPr>
        <w:spacing w:line="240" w:lineRule="auto"/>
        <w:ind w:firstLine="420"/>
        <w:rPr>
          <w:rFonts w:ascii="宋体" w:hAnsi="宋体"/>
          <w:sz w:val="21"/>
          <w:szCs w:val="21"/>
        </w:rPr>
      </w:pPr>
      <w:r>
        <w:rPr>
          <w:rFonts w:ascii="宋体" w:hAnsi="宋体"/>
          <w:sz w:val="21"/>
          <w:szCs w:val="21"/>
        </w:rPr>
        <w:t>3.</w:t>
      </w:r>
      <w:r>
        <w:rPr>
          <w:rFonts w:hint="eastAsia" w:ascii="宋体" w:hAnsi="宋体"/>
          <w:sz w:val="21"/>
          <w:szCs w:val="21"/>
        </w:rPr>
        <w:t>“资产负债率</w:t>
      </w:r>
      <w:r>
        <w:rPr>
          <w:rFonts w:ascii="宋体" w:hAnsi="宋体"/>
          <w:sz w:val="21"/>
          <w:szCs w:val="21"/>
        </w:rPr>
        <w:t>=</w:t>
      </w:r>
      <w:r>
        <w:rPr>
          <w:rFonts w:hint="eastAsia" w:ascii="宋体" w:hAnsi="宋体"/>
          <w:sz w:val="21"/>
          <w:szCs w:val="21"/>
        </w:rPr>
        <w:t>总负债</w:t>
      </w:r>
      <w:r>
        <w:rPr>
          <w:rFonts w:ascii="宋体" w:hAnsi="宋体"/>
          <w:sz w:val="21"/>
          <w:szCs w:val="21"/>
        </w:rPr>
        <w:t>/</w:t>
      </w:r>
      <w:r>
        <w:rPr>
          <w:rFonts w:hint="eastAsia" w:ascii="宋体" w:hAnsi="宋体"/>
          <w:sz w:val="21"/>
          <w:szCs w:val="21"/>
        </w:rPr>
        <w:t>总资产</w:t>
      </w:r>
      <w:r>
        <w:rPr>
          <w:rFonts w:ascii="宋体" w:hAnsi="宋体"/>
          <w:sz w:val="21"/>
          <w:szCs w:val="21"/>
        </w:rPr>
        <w:t>*100%</w:t>
      </w:r>
      <w:r>
        <w:rPr>
          <w:rFonts w:hint="eastAsia" w:ascii="宋体" w:hAnsi="宋体"/>
          <w:sz w:val="21"/>
          <w:szCs w:val="21"/>
        </w:rPr>
        <w:t>”；</w:t>
      </w:r>
    </w:p>
    <w:p>
      <w:pPr>
        <w:spacing w:line="240" w:lineRule="auto"/>
        <w:ind w:firstLine="420"/>
        <w:rPr>
          <w:rFonts w:ascii="宋体" w:hAnsi="宋体"/>
          <w:sz w:val="21"/>
          <w:szCs w:val="21"/>
        </w:rPr>
      </w:pPr>
      <w:r>
        <w:rPr>
          <w:rFonts w:hint="eastAsia" w:ascii="宋体" w:hAnsi="宋体"/>
          <w:sz w:val="21"/>
          <w:szCs w:val="21"/>
        </w:rPr>
        <w:t>“总资产收益率</w:t>
      </w:r>
      <w:r>
        <w:rPr>
          <w:rFonts w:ascii="宋体" w:hAnsi="宋体"/>
          <w:sz w:val="21"/>
          <w:szCs w:val="21"/>
        </w:rPr>
        <w:t>=(</w:t>
      </w:r>
      <w:r>
        <w:rPr>
          <w:rFonts w:hint="eastAsia" w:ascii="宋体" w:hAnsi="宋体"/>
          <w:sz w:val="21"/>
          <w:szCs w:val="21"/>
        </w:rPr>
        <w:t>净利润</w:t>
      </w:r>
      <w:r>
        <w:rPr>
          <w:rFonts w:ascii="宋体" w:hAnsi="宋体"/>
          <w:sz w:val="21"/>
          <w:szCs w:val="21"/>
        </w:rPr>
        <w:t>/</w:t>
      </w:r>
      <w:r>
        <w:rPr>
          <w:rFonts w:hint="eastAsia" w:ascii="宋体" w:hAnsi="宋体"/>
          <w:sz w:val="21"/>
          <w:szCs w:val="21"/>
        </w:rPr>
        <w:t>平均资产总额</w:t>
      </w:r>
      <w:r>
        <w:rPr>
          <w:rFonts w:ascii="宋体" w:hAnsi="宋体"/>
          <w:sz w:val="21"/>
          <w:szCs w:val="21"/>
        </w:rPr>
        <w:t>)*100%</w:t>
      </w:r>
      <w:r>
        <w:rPr>
          <w:rFonts w:hint="eastAsia" w:ascii="宋体" w:hAnsi="宋体"/>
          <w:sz w:val="21"/>
          <w:szCs w:val="21"/>
        </w:rPr>
        <w:t>、平均资产总额</w:t>
      </w:r>
      <w:r>
        <w:rPr>
          <w:rFonts w:ascii="宋体" w:hAnsi="宋体"/>
          <w:sz w:val="21"/>
          <w:szCs w:val="21"/>
        </w:rPr>
        <w:t>=(</w:t>
      </w:r>
      <w:r>
        <w:rPr>
          <w:rFonts w:hint="eastAsia" w:ascii="宋体" w:hAnsi="宋体"/>
          <w:sz w:val="21"/>
          <w:szCs w:val="21"/>
        </w:rPr>
        <w:t>年初资产总额</w:t>
      </w:r>
      <w:r>
        <w:rPr>
          <w:rFonts w:ascii="宋体" w:hAnsi="宋体"/>
          <w:sz w:val="21"/>
          <w:szCs w:val="21"/>
        </w:rPr>
        <w:t>+</w:t>
      </w:r>
      <w:r>
        <w:rPr>
          <w:rFonts w:hint="eastAsia" w:ascii="宋体" w:hAnsi="宋体"/>
          <w:sz w:val="21"/>
          <w:szCs w:val="21"/>
        </w:rPr>
        <w:t>年末资产总额</w:t>
      </w:r>
      <w:r>
        <w:rPr>
          <w:rFonts w:ascii="宋体" w:hAnsi="宋体"/>
          <w:sz w:val="21"/>
          <w:szCs w:val="21"/>
        </w:rPr>
        <w:t>)/2</w:t>
      </w:r>
      <w:r>
        <w:rPr>
          <w:rFonts w:hint="eastAsia" w:ascii="宋体" w:hAnsi="宋体"/>
          <w:sz w:val="21"/>
          <w:szCs w:val="21"/>
        </w:rPr>
        <w:t>”；</w:t>
      </w:r>
    </w:p>
    <w:p>
      <w:pPr>
        <w:spacing w:line="240" w:lineRule="auto"/>
        <w:ind w:firstLine="420"/>
        <w:rPr>
          <w:rFonts w:ascii="宋体" w:hAnsi="宋体"/>
          <w:sz w:val="21"/>
          <w:szCs w:val="21"/>
        </w:rPr>
      </w:pPr>
      <w:r>
        <w:rPr>
          <w:rFonts w:hint="eastAsia" w:ascii="宋体" w:hAnsi="宋体"/>
          <w:sz w:val="21"/>
          <w:szCs w:val="21"/>
        </w:rPr>
        <w:t>“流动比率</w:t>
      </w:r>
      <w:r>
        <w:rPr>
          <w:rFonts w:ascii="宋体" w:hAnsi="宋体"/>
          <w:sz w:val="21"/>
          <w:szCs w:val="21"/>
        </w:rPr>
        <w:t>=</w:t>
      </w:r>
      <w:r>
        <w:rPr>
          <w:rFonts w:hint="eastAsia" w:ascii="宋体" w:hAnsi="宋体"/>
          <w:sz w:val="21"/>
          <w:szCs w:val="21"/>
        </w:rPr>
        <w:t>流动资产</w:t>
      </w:r>
      <w:r>
        <w:rPr>
          <w:rFonts w:ascii="宋体" w:hAnsi="宋体"/>
          <w:sz w:val="21"/>
          <w:szCs w:val="21"/>
        </w:rPr>
        <w:t>/</w:t>
      </w:r>
      <w:r>
        <w:rPr>
          <w:rFonts w:hint="eastAsia" w:ascii="宋体" w:hAnsi="宋体"/>
          <w:sz w:val="21"/>
          <w:szCs w:val="21"/>
        </w:rPr>
        <w:t>流动负债</w:t>
      </w:r>
      <w:r>
        <w:rPr>
          <w:rFonts w:ascii="宋体" w:hAnsi="宋体"/>
          <w:sz w:val="21"/>
          <w:szCs w:val="21"/>
        </w:rPr>
        <w:t>*100%</w:t>
      </w:r>
      <w:r>
        <w:rPr>
          <w:rFonts w:hint="eastAsia" w:ascii="宋体" w:hAnsi="宋体"/>
          <w:sz w:val="21"/>
          <w:szCs w:val="21"/>
        </w:rPr>
        <w:t>”</w:t>
      </w:r>
    </w:p>
    <w:p>
      <w:pPr>
        <w:spacing w:line="240" w:lineRule="auto"/>
        <w:ind w:firstLine="420"/>
        <w:rPr>
          <w:rFonts w:ascii="宋体" w:hAnsi="宋体"/>
          <w:sz w:val="21"/>
          <w:szCs w:val="21"/>
        </w:rPr>
      </w:pPr>
      <w:r>
        <w:rPr>
          <w:rFonts w:hint="eastAsia" w:ascii="宋体" w:hAnsi="宋体"/>
          <w:sz w:val="21"/>
          <w:szCs w:val="21"/>
        </w:rPr>
        <w:t>“自有资产率</w:t>
      </w:r>
      <w:r>
        <w:rPr>
          <w:rFonts w:ascii="宋体" w:hAnsi="宋体"/>
          <w:sz w:val="21"/>
          <w:szCs w:val="21"/>
        </w:rPr>
        <w:t>=</w:t>
      </w:r>
      <w:r>
        <w:rPr>
          <w:rFonts w:hint="eastAsia" w:ascii="宋体" w:hAnsi="宋体"/>
          <w:sz w:val="21"/>
          <w:szCs w:val="21"/>
        </w:rPr>
        <w:t>股东权益</w:t>
      </w:r>
      <w:r>
        <w:rPr>
          <w:rFonts w:ascii="宋体" w:hAnsi="宋体"/>
          <w:sz w:val="21"/>
          <w:szCs w:val="21"/>
        </w:rPr>
        <w:t>/</w:t>
      </w:r>
      <w:r>
        <w:rPr>
          <w:rFonts w:hint="eastAsia" w:ascii="宋体" w:hAnsi="宋体"/>
          <w:sz w:val="21"/>
          <w:szCs w:val="21"/>
        </w:rPr>
        <w:t>资产总值”</w:t>
      </w:r>
    </w:p>
    <w:p>
      <w:pPr>
        <w:spacing w:line="240" w:lineRule="auto"/>
        <w:ind w:firstLine="420"/>
        <w:rPr>
          <w:rFonts w:ascii="宋体" w:hAnsi="宋体"/>
          <w:sz w:val="21"/>
          <w:szCs w:val="21"/>
        </w:rPr>
      </w:pPr>
      <w:r>
        <w:rPr>
          <w:rFonts w:hint="eastAsia" w:ascii="宋体" w:hAnsi="宋体"/>
          <w:sz w:val="21"/>
          <w:szCs w:val="21"/>
        </w:rPr>
        <w:t>“最近一年综合偿付能力情况”可采用各供应商官方网站发布的公告、数据，截图加盖公章，如没有，可说明最近一年到期账务的偿付情况及新举债情况。</w:t>
      </w:r>
    </w:p>
    <w:p>
      <w:pPr>
        <w:ind w:firstLine="480"/>
        <w:rPr>
          <w:rFonts w:ascii="宋体" w:hAnsi="宋体"/>
          <w:szCs w:val="24"/>
        </w:rPr>
      </w:pPr>
    </w:p>
    <w:p>
      <w:pPr>
        <w:pStyle w:val="4"/>
        <w:ind w:firstLine="0" w:firstLineChars="0"/>
      </w:pPr>
      <w:r>
        <w:rPr>
          <w:rFonts w:hint="eastAsia"/>
        </w:rPr>
        <w:t>（三）近三年类似项目业绩</w:t>
      </w:r>
    </w:p>
    <w:tbl>
      <w:tblPr>
        <w:tblStyle w:val="22"/>
        <w:tblW w:w="9804"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59"/>
        <w:gridCol w:w="1735"/>
        <w:gridCol w:w="1224"/>
        <w:gridCol w:w="1755"/>
        <w:gridCol w:w="1460"/>
        <w:gridCol w:w="1167"/>
        <w:gridCol w:w="160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cantSplit/>
          <w:trHeight w:val="690" w:hRule="atLeast"/>
          <w:jc w:val="center"/>
        </w:trPr>
        <w:tc>
          <w:tcPr>
            <w:tcW w:w="9804" w:type="dxa"/>
            <w:gridSpan w:val="7"/>
            <w:tcBorders>
              <w:bottom w:val="single" w:color="auto" w:sz="8" w:space="0"/>
            </w:tcBorders>
            <w:vAlign w:val="center"/>
          </w:tcPr>
          <w:p>
            <w:pPr>
              <w:spacing w:line="240" w:lineRule="auto"/>
              <w:ind w:firstLine="480"/>
              <w:rPr>
                <w:rFonts w:ascii="宋体" w:hAnsi="宋体"/>
                <w:szCs w:val="24"/>
              </w:rPr>
            </w:pPr>
            <w:r>
              <w:rPr>
                <w:rFonts w:hint="eastAsia" w:ascii="宋体" w:hAnsi="宋体"/>
                <w:szCs w:val="24"/>
              </w:rPr>
              <w:t>一、近三年来（</w:t>
            </w:r>
            <w:r>
              <w:rPr>
                <w:rFonts w:ascii="宋体" w:hAnsi="宋体"/>
                <w:szCs w:val="24"/>
              </w:rPr>
              <w:t>2016年1月1日（含）至今），具备全国性金融机构总部、或全国性金融机构总部专营机构（如某银行总行信用卡中心）的舆情监测案例。</w:t>
            </w:r>
            <w:r>
              <w:rPr>
                <w:rFonts w:hint="eastAsia" w:ascii="宋体" w:hAnsi="宋体"/>
                <w:szCs w:val="24"/>
              </w:rPr>
              <w:t>注：“全国性金融机构”的总资产规模须达到</w:t>
            </w:r>
            <w:r>
              <w:rPr>
                <w:rFonts w:ascii="宋体" w:hAnsi="宋体"/>
                <w:szCs w:val="24"/>
              </w:rPr>
              <w:t>1</w:t>
            </w:r>
            <w:r>
              <w:rPr>
                <w:rFonts w:hint="eastAsia" w:ascii="宋体" w:hAnsi="宋体"/>
                <w:szCs w:val="24"/>
              </w:rPr>
              <w:t>万亿或以上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cantSplit/>
          <w:trHeight w:val="451" w:hRule="atLeast"/>
          <w:jc w:val="center"/>
        </w:trPr>
        <w:tc>
          <w:tcPr>
            <w:tcW w:w="859" w:type="dxa"/>
            <w:vAlign w:val="center"/>
          </w:tcPr>
          <w:p>
            <w:pPr>
              <w:spacing w:line="240" w:lineRule="auto"/>
              <w:ind w:firstLine="0" w:firstLineChars="0"/>
              <w:rPr>
                <w:rFonts w:ascii="宋体" w:hAnsi="宋体"/>
                <w:szCs w:val="24"/>
              </w:rPr>
            </w:pPr>
            <w:r>
              <w:rPr>
                <w:rFonts w:hint="eastAsia" w:ascii="宋体" w:hAnsi="宋体"/>
                <w:szCs w:val="24"/>
              </w:rPr>
              <w:t>序号</w:t>
            </w:r>
          </w:p>
        </w:tc>
        <w:tc>
          <w:tcPr>
            <w:tcW w:w="1735" w:type="dxa"/>
            <w:vAlign w:val="center"/>
          </w:tcPr>
          <w:p>
            <w:pPr>
              <w:spacing w:line="240" w:lineRule="auto"/>
              <w:ind w:firstLine="480"/>
              <w:rPr>
                <w:rFonts w:ascii="宋体" w:hAnsi="宋体"/>
                <w:szCs w:val="24"/>
              </w:rPr>
            </w:pPr>
            <w:r>
              <w:rPr>
                <w:rFonts w:ascii="宋体" w:hAnsi="宋体"/>
                <w:szCs w:val="24"/>
              </w:rPr>
              <w:t>项目名称</w:t>
            </w:r>
          </w:p>
        </w:tc>
        <w:tc>
          <w:tcPr>
            <w:tcW w:w="1224" w:type="dxa"/>
            <w:vAlign w:val="center"/>
          </w:tcPr>
          <w:p>
            <w:pPr>
              <w:spacing w:line="240" w:lineRule="auto"/>
              <w:ind w:firstLine="0" w:firstLineChars="0"/>
              <w:rPr>
                <w:rFonts w:ascii="宋体" w:hAnsi="宋体"/>
                <w:szCs w:val="24"/>
              </w:rPr>
            </w:pPr>
            <w:r>
              <w:rPr>
                <w:rFonts w:ascii="宋体" w:hAnsi="宋体"/>
                <w:szCs w:val="24"/>
              </w:rPr>
              <w:t>委托单位</w:t>
            </w:r>
          </w:p>
        </w:tc>
        <w:tc>
          <w:tcPr>
            <w:tcW w:w="1755" w:type="dxa"/>
            <w:vAlign w:val="center"/>
          </w:tcPr>
          <w:p>
            <w:pPr>
              <w:spacing w:line="240" w:lineRule="auto"/>
              <w:ind w:firstLine="0" w:firstLineChars="0"/>
              <w:rPr>
                <w:rFonts w:ascii="宋体" w:hAnsi="宋体"/>
                <w:szCs w:val="24"/>
              </w:rPr>
            </w:pPr>
            <w:r>
              <w:rPr>
                <w:rFonts w:hint="eastAsia" w:ascii="宋体" w:hAnsi="宋体"/>
                <w:szCs w:val="24"/>
              </w:rPr>
              <w:t>项目范围简介</w:t>
            </w:r>
          </w:p>
        </w:tc>
        <w:tc>
          <w:tcPr>
            <w:tcW w:w="1460" w:type="dxa"/>
            <w:vAlign w:val="center"/>
          </w:tcPr>
          <w:p>
            <w:pPr>
              <w:spacing w:line="240" w:lineRule="auto"/>
              <w:ind w:firstLine="0" w:firstLineChars="0"/>
              <w:rPr>
                <w:rFonts w:ascii="宋体" w:hAnsi="宋体"/>
                <w:szCs w:val="24"/>
              </w:rPr>
            </w:pPr>
            <w:r>
              <w:rPr>
                <w:rFonts w:ascii="宋体" w:hAnsi="宋体"/>
                <w:szCs w:val="24"/>
              </w:rPr>
              <w:t>开始、完成时间</w:t>
            </w:r>
          </w:p>
        </w:tc>
        <w:tc>
          <w:tcPr>
            <w:tcW w:w="1167" w:type="dxa"/>
            <w:vAlign w:val="center"/>
          </w:tcPr>
          <w:p>
            <w:pPr>
              <w:spacing w:line="240" w:lineRule="auto"/>
              <w:ind w:firstLine="0" w:firstLineChars="0"/>
              <w:rPr>
                <w:rFonts w:ascii="宋体" w:hAnsi="宋体"/>
                <w:szCs w:val="24"/>
              </w:rPr>
            </w:pPr>
            <w:r>
              <w:rPr>
                <w:rFonts w:ascii="宋体" w:hAnsi="宋体"/>
                <w:szCs w:val="24"/>
              </w:rPr>
              <w:t>合同总价</w:t>
            </w:r>
          </w:p>
        </w:tc>
        <w:tc>
          <w:tcPr>
            <w:tcW w:w="1604" w:type="dxa"/>
            <w:vAlign w:val="center"/>
          </w:tcPr>
          <w:p>
            <w:pPr>
              <w:spacing w:line="240" w:lineRule="auto"/>
              <w:ind w:firstLine="0" w:firstLineChars="0"/>
              <w:rPr>
                <w:rFonts w:ascii="宋体" w:hAnsi="宋体"/>
                <w:szCs w:val="24"/>
              </w:rPr>
            </w:pPr>
            <w:r>
              <w:rPr>
                <w:rFonts w:hint="eastAsia" w:ascii="宋体" w:hAnsi="宋体"/>
                <w:szCs w:val="24"/>
              </w:rPr>
              <w:t>第三方证明人及电话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cantSplit/>
          <w:trHeight w:val="451" w:hRule="atLeast"/>
          <w:jc w:val="center"/>
        </w:trPr>
        <w:tc>
          <w:tcPr>
            <w:tcW w:w="859" w:type="dxa"/>
            <w:vAlign w:val="center"/>
          </w:tcPr>
          <w:p>
            <w:pPr>
              <w:spacing w:line="240" w:lineRule="auto"/>
              <w:ind w:firstLine="196" w:firstLineChars="82"/>
              <w:rPr>
                <w:rFonts w:ascii="宋体" w:hAnsi="宋体"/>
                <w:szCs w:val="24"/>
              </w:rPr>
            </w:pPr>
            <w:r>
              <w:rPr>
                <w:rFonts w:ascii="宋体" w:hAnsi="宋体"/>
                <w:szCs w:val="24"/>
              </w:rPr>
              <w:t>1</w:t>
            </w:r>
          </w:p>
        </w:tc>
        <w:tc>
          <w:tcPr>
            <w:tcW w:w="1735" w:type="dxa"/>
            <w:vAlign w:val="center"/>
          </w:tcPr>
          <w:p>
            <w:pPr>
              <w:spacing w:line="240" w:lineRule="auto"/>
              <w:ind w:firstLine="0" w:firstLineChars="0"/>
              <w:rPr>
                <w:rFonts w:ascii="宋体" w:hAnsi="宋体"/>
                <w:szCs w:val="24"/>
              </w:rPr>
            </w:pPr>
            <w:r>
              <w:rPr>
                <w:rFonts w:hint="eastAsia" w:ascii="宋体" w:hAnsi="宋体"/>
                <w:szCs w:val="24"/>
              </w:rPr>
              <w:t>云采集平台与舆情监测服务</w:t>
            </w:r>
          </w:p>
        </w:tc>
        <w:tc>
          <w:tcPr>
            <w:tcW w:w="1224" w:type="dxa"/>
            <w:vAlign w:val="center"/>
          </w:tcPr>
          <w:p>
            <w:pPr>
              <w:spacing w:line="240" w:lineRule="auto"/>
              <w:ind w:firstLine="0" w:firstLineChars="0"/>
              <w:rPr>
                <w:rFonts w:ascii="宋体" w:hAnsi="宋体"/>
                <w:szCs w:val="24"/>
              </w:rPr>
            </w:pPr>
            <w:r>
              <w:rPr>
                <w:rFonts w:hint="eastAsia" w:ascii="宋体" w:hAnsi="宋体"/>
                <w:szCs w:val="24"/>
              </w:rPr>
              <w:t>中信银行信用卡中心</w:t>
            </w:r>
          </w:p>
        </w:tc>
        <w:tc>
          <w:tcPr>
            <w:tcW w:w="1755" w:type="dxa"/>
            <w:vAlign w:val="center"/>
          </w:tcPr>
          <w:p>
            <w:pPr>
              <w:spacing w:line="240" w:lineRule="auto"/>
              <w:ind w:firstLine="480"/>
              <w:rPr>
                <w:rFonts w:ascii="宋体" w:hAnsi="宋体"/>
                <w:szCs w:val="24"/>
              </w:rPr>
            </w:pPr>
            <w:r>
              <w:rPr>
                <w:rFonts w:ascii="宋体" w:hAnsi="宋体"/>
                <w:szCs w:val="24"/>
              </w:rPr>
              <w:t>舆情采集与清洗</w:t>
            </w:r>
          </w:p>
          <w:p>
            <w:pPr>
              <w:spacing w:line="240" w:lineRule="auto"/>
              <w:ind w:firstLine="480"/>
              <w:rPr>
                <w:rFonts w:ascii="宋体" w:hAnsi="宋体"/>
                <w:szCs w:val="24"/>
              </w:rPr>
            </w:pPr>
            <w:r>
              <w:rPr>
                <w:rFonts w:ascii="宋体" w:hAnsi="宋体"/>
                <w:szCs w:val="24"/>
              </w:rPr>
              <w:t>智能抓取社保信息</w:t>
            </w:r>
          </w:p>
          <w:p>
            <w:pPr>
              <w:spacing w:line="240" w:lineRule="auto"/>
              <w:ind w:firstLine="480"/>
              <w:rPr>
                <w:rFonts w:ascii="宋体" w:hAnsi="宋体"/>
                <w:szCs w:val="24"/>
              </w:rPr>
            </w:pPr>
            <w:r>
              <w:rPr>
                <w:rFonts w:ascii="宋体" w:hAnsi="宋体"/>
                <w:szCs w:val="24"/>
              </w:rPr>
              <w:t>定期清洗企业工商信息</w:t>
            </w:r>
          </w:p>
          <w:p>
            <w:pPr>
              <w:spacing w:line="240" w:lineRule="auto"/>
              <w:ind w:firstLine="480"/>
              <w:rPr>
                <w:rFonts w:ascii="宋体" w:hAnsi="宋体"/>
                <w:szCs w:val="24"/>
              </w:rPr>
            </w:pPr>
            <w:r>
              <w:rPr>
                <w:rFonts w:ascii="宋体" w:hAnsi="宋体"/>
                <w:szCs w:val="24"/>
              </w:rPr>
              <w:t>业务环节网查信息</w:t>
            </w:r>
          </w:p>
        </w:tc>
        <w:tc>
          <w:tcPr>
            <w:tcW w:w="1460" w:type="dxa"/>
            <w:vAlign w:val="center"/>
          </w:tcPr>
          <w:p>
            <w:pPr>
              <w:spacing w:line="240" w:lineRule="auto"/>
              <w:ind w:firstLine="0" w:firstLineChars="0"/>
              <w:rPr>
                <w:rFonts w:ascii="宋体" w:hAnsi="宋体"/>
                <w:szCs w:val="24"/>
              </w:rPr>
            </w:pPr>
            <w:r>
              <w:rPr>
                <w:rFonts w:ascii="宋体" w:hAnsi="宋体"/>
                <w:szCs w:val="24"/>
              </w:rPr>
              <w:t>2018/07/2018/12</w:t>
            </w:r>
          </w:p>
        </w:tc>
        <w:tc>
          <w:tcPr>
            <w:tcW w:w="1167" w:type="dxa"/>
            <w:vAlign w:val="center"/>
          </w:tcPr>
          <w:p>
            <w:pPr>
              <w:spacing w:line="240" w:lineRule="auto"/>
              <w:ind w:firstLine="0" w:firstLineChars="0"/>
              <w:rPr>
                <w:rFonts w:ascii="宋体" w:hAnsi="宋体"/>
                <w:szCs w:val="24"/>
              </w:rPr>
            </w:pPr>
            <w:r>
              <w:rPr>
                <w:rFonts w:ascii="宋体" w:hAnsi="宋体"/>
                <w:szCs w:val="24"/>
              </w:rPr>
              <w:t>107万</w:t>
            </w:r>
          </w:p>
        </w:tc>
        <w:tc>
          <w:tcPr>
            <w:tcW w:w="1604" w:type="dxa"/>
            <w:vAlign w:val="center"/>
          </w:tcPr>
          <w:p>
            <w:pPr>
              <w:spacing w:line="240" w:lineRule="auto"/>
              <w:ind w:firstLine="0" w:firstLineChars="0"/>
              <w:rPr>
                <w:rFonts w:ascii="宋体" w:hAnsi="宋体"/>
                <w:szCs w:val="24"/>
              </w:rPr>
            </w:pPr>
            <w:r>
              <w:rPr>
                <w:rFonts w:hint="eastAsia" w:ascii="宋体" w:hAnsi="宋体"/>
                <w:szCs w:val="24"/>
              </w:rPr>
              <w:t>合同保密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cantSplit/>
          <w:trHeight w:val="451" w:hRule="atLeast"/>
          <w:jc w:val="center"/>
        </w:trPr>
        <w:tc>
          <w:tcPr>
            <w:tcW w:w="859" w:type="dxa"/>
            <w:vAlign w:val="center"/>
          </w:tcPr>
          <w:p>
            <w:pPr>
              <w:spacing w:line="240" w:lineRule="auto"/>
              <w:ind w:firstLine="196" w:firstLineChars="82"/>
              <w:rPr>
                <w:rFonts w:ascii="宋体" w:hAnsi="宋体"/>
                <w:szCs w:val="24"/>
              </w:rPr>
            </w:pPr>
          </w:p>
        </w:tc>
        <w:tc>
          <w:tcPr>
            <w:tcW w:w="1735" w:type="dxa"/>
            <w:vAlign w:val="center"/>
          </w:tcPr>
          <w:p>
            <w:pPr>
              <w:spacing w:line="240" w:lineRule="auto"/>
              <w:ind w:firstLine="480"/>
              <w:rPr>
                <w:rFonts w:ascii="宋体" w:hAnsi="宋体"/>
                <w:szCs w:val="24"/>
              </w:rPr>
            </w:pPr>
          </w:p>
        </w:tc>
        <w:tc>
          <w:tcPr>
            <w:tcW w:w="1224" w:type="dxa"/>
            <w:vAlign w:val="center"/>
          </w:tcPr>
          <w:p>
            <w:pPr>
              <w:spacing w:line="240" w:lineRule="auto"/>
              <w:ind w:firstLine="480"/>
              <w:rPr>
                <w:rFonts w:ascii="宋体" w:hAnsi="宋体"/>
                <w:szCs w:val="24"/>
              </w:rPr>
            </w:pPr>
          </w:p>
        </w:tc>
        <w:tc>
          <w:tcPr>
            <w:tcW w:w="1755" w:type="dxa"/>
            <w:vAlign w:val="center"/>
          </w:tcPr>
          <w:p>
            <w:pPr>
              <w:spacing w:line="240" w:lineRule="auto"/>
              <w:ind w:firstLine="480"/>
              <w:rPr>
                <w:rFonts w:ascii="宋体" w:hAnsi="宋体"/>
                <w:szCs w:val="24"/>
              </w:rPr>
            </w:pPr>
          </w:p>
        </w:tc>
        <w:tc>
          <w:tcPr>
            <w:tcW w:w="1460" w:type="dxa"/>
            <w:vAlign w:val="center"/>
          </w:tcPr>
          <w:p>
            <w:pPr>
              <w:spacing w:line="240" w:lineRule="auto"/>
              <w:ind w:firstLine="480"/>
              <w:rPr>
                <w:rFonts w:ascii="宋体" w:hAnsi="宋体"/>
                <w:szCs w:val="24"/>
              </w:rPr>
            </w:pPr>
          </w:p>
        </w:tc>
        <w:tc>
          <w:tcPr>
            <w:tcW w:w="1167" w:type="dxa"/>
            <w:vAlign w:val="center"/>
          </w:tcPr>
          <w:p>
            <w:pPr>
              <w:spacing w:line="240" w:lineRule="auto"/>
              <w:ind w:firstLine="480"/>
              <w:rPr>
                <w:rFonts w:ascii="宋体" w:hAnsi="宋体"/>
                <w:szCs w:val="24"/>
              </w:rPr>
            </w:pPr>
          </w:p>
        </w:tc>
        <w:tc>
          <w:tcPr>
            <w:tcW w:w="1604" w:type="dxa"/>
            <w:vAlign w:val="center"/>
          </w:tcPr>
          <w:p>
            <w:pPr>
              <w:spacing w:line="240" w:lineRule="auto"/>
              <w:ind w:firstLine="480"/>
              <w:rPr>
                <w:rFonts w:ascii="宋体" w:hAnsi="宋体"/>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cantSplit/>
          <w:trHeight w:val="451" w:hRule="atLeast"/>
          <w:jc w:val="center"/>
        </w:trPr>
        <w:tc>
          <w:tcPr>
            <w:tcW w:w="9804" w:type="dxa"/>
            <w:gridSpan w:val="7"/>
            <w:vAlign w:val="center"/>
          </w:tcPr>
          <w:p>
            <w:pPr>
              <w:spacing w:line="240" w:lineRule="auto"/>
              <w:ind w:firstLine="480"/>
              <w:rPr>
                <w:rFonts w:ascii="宋体" w:hAnsi="宋体"/>
                <w:szCs w:val="24"/>
              </w:rPr>
            </w:pPr>
            <w:r>
              <w:rPr>
                <w:rFonts w:hint="eastAsia" w:ascii="宋体" w:hAnsi="宋体"/>
                <w:szCs w:val="24"/>
              </w:rPr>
              <w:t>二、近三年来（</w:t>
            </w:r>
            <w:r>
              <w:rPr>
                <w:rFonts w:ascii="宋体" w:hAnsi="宋体"/>
                <w:szCs w:val="24"/>
              </w:rPr>
              <w:t>2016年1月1日（含）至今），具备全国性金融机构总部的舆情监测案例。</w:t>
            </w:r>
            <w:r>
              <w:rPr>
                <w:rFonts w:hint="eastAsia" w:ascii="宋体" w:hAnsi="宋体"/>
                <w:szCs w:val="24"/>
              </w:rPr>
              <w:t>（可与表一内容重复）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cantSplit/>
          <w:trHeight w:val="451" w:hRule="atLeast"/>
          <w:jc w:val="center"/>
        </w:trPr>
        <w:tc>
          <w:tcPr>
            <w:tcW w:w="859" w:type="dxa"/>
            <w:vAlign w:val="center"/>
          </w:tcPr>
          <w:p>
            <w:pPr>
              <w:spacing w:line="240" w:lineRule="auto"/>
              <w:ind w:firstLine="0" w:firstLineChars="0"/>
              <w:rPr>
                <w:rFonts w:ascii="宋体" w:hAnsi="宋体"/>
                <w:szCs w:val="24"/>
              </w:rPr>
            </w:pPr>
            <w:r>
              <w:rPr>
                <w:rFonts w:hint="eastAsia" w:ascii="宋体" w:hAnsi="宋体"/>
                <w:szCs w:val="24"/>
              </w:rPr>
              <w:t>序号</w:t>
            </w:r>
          </w:p>
        </w:tc>
        <w:tc>
          <w:tcPr>
            <w:tcW w:w="1735" w:type="dxa"/>
            <w:vAlign w:val="center"/>
          </w:tcPr>
          <w:p>
            <w:pPr>
              <w:spacing w:line="240" w:lineRule="auto"/>
              <w:ind w:firstLine="196" w:firstLineChars="82"/>
              <w:rPr>
                <w:rFonts w:ascii="宋体" w:hAnsi="宋体"/>
                <w:szCs w:val="24"/>
              </w:rPr>
            </w:pPr>
            <w:r>
              <w:rPr>
                <w:rFonts w:ascii="宋体" w:hAnsi="宋体"/>
                <w:szCs w:val="24"/>
              </w:rPr>
              <w:t>项目名称</w:t>
            </w:r>
          </w:p>
        </w:tc>
        <w:tc>
          <w:tcPr>
            <w:tcW w:w="1224" w:type="dxa"/>
            <w:vAlign w:val="center"/>
          </w:tcPr>
          <w:p>
            <w:pPr>
              <w:spacing w:line="240" w:lineRule="auto"/>
              <w:ind w:firstLine="0" w:firstLineChars="0"/>
              <w:rPr>
                <w:rFonts w:ascii="宋体" w:hAnsi="宋体"/>
                <w:szCs w:val="24"/>
              </w:rPr>
            </w:pPr>
            <w:r>
              <w:rPr>
                <w:rFonts w:ascii="宋体" w:hAnsi="宋体"/>
                <w:szCs w:val="24"/>
              </w:rPr>
              <w:t>委托单位</w:t>
            </w:r>
          </w:p>
        </w:tc>
        <w:tc>
          <w:tcPr>
            <w:tcW w:w="1755" w:type="dxa"/>
            <w:vAlign w:val="center"/>
          </w:tcPr>
          <w:p>
            <w:pPr>
              <w:spacing w:line="240" w:lineRule="auto"/>
              <w:ind w:firstLine="0" w:firstLineChars="0"/>
              <w:rPr>
                <w:rFonts w:ascii="宋体" w:hAnsi="宋体"/>
                <w:szCs w:val="24"/>
              </w:rPr>
            </w:pPr>
            <w:r>
              <w:rPr>
                <w:rFonts w:hint="eastAsia" w:ascii="宋体" w:hAnsi="宋体"/>
                <w:szCs w:val="24"/>
              </w:rPr>
              <w:t>项目范围简介</w:t>
            </w:r>
          </w:p>
        </w:tc>
        <w:tc>
          <w:tcPr>
            <w:tcW w:w="1460" w:type="dxa"/>
            <w:vAlign w:val="center"/>
          </w:tcPr>
          <w:p>
            <w:pPr>
              <w:spacing w:line="240" w:lineRule="auto"/>
              <w:ind w:firstLine="0" w:firstLineChars="0"/>
              <w:rPr>
                <w:rFonts w:ascii="宋体" w:hAnsi="宋体"/>
                <w:szCs w:val="24"/>
              </w:rPr>
            </w:pPr>
            <w:r>
              <w:rPr>
                <w:rFonts w:ascii="宋体" w:hAnsi="宋体"/>
                <w:szCs w:val="24"/>
              </w:rPr>
              <w:t>开始、完成时间</w:t>
            </w:r>
          </w:p>
        </w:tc>
        <w:tc>
          <w:tcPr>
            <w:tcW w:w="1167" w:type="dxa"/>
            <w:vAlign w:val="center"/>
          </w:tcPr>
          <w:p>
            <w:pPr>
              <w:spacing w:line="240" w:lineRule="auto"/>
              <w:ind w:firstLine="0" w:firstLineChars="0"/>
              <w:rPr>
                <w:rFonts w:ascii="宋体" w:hAnsi="宋体"/>
                <w:szCs w:val="24"/>
              </w:rPr>
            </w:pPr>
            <w:r>
              <w:rPr>
                <w:rFonts w:ascii="宋体" w:hAnsi="宋体"/>
                <w:szCs w:val="24"/>
              </w:rPr>
              <w:t>合同总价</w:t>
            </w:r>
          </w:p>
        </w:tc>
        <w:tc>
          <w:tcPr>
            <w:tcW w:w="1604" w:type="dxa"/>
            <w:vAlign w:val="center"/>
          </w:tcPr>
          <w:p>
            <w:pPr>
              <w:spacing w:line="240" w:lineRule="auto"/>
              <w:ind w:firstLine="0" w:firstLineChars="0"/>
              <w:rPr>
                <w:rFonts w:ascii="宋体" w:hAnsi="宋体"/>
                <w:szCs w:val="24"/>
              </w:rPr>
            </w:pPr>
            <w:r>
              <w:rPr>
                <w:rFonts w:hint="eastAsia" w:ascii="宋体" w:hAnsi="宋体"/>
                <w:szCs w:val="24"/>
              </w:rPr>
              <w:t>第三方证明人及电话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cantSplit/>
          <w:trHeight w:val="451" w:hRule="atLeast"/>
          <w:jc w:val="center"/>
        </w:trPr>
        <w:tc>
          <w:tcPr>
            <w:tcW w:w="859" w:type="dxa"/>
            <w:vAlign w:val="center"/>
          </w:tcPr>
          <w:p>
            <w:pPr>
              <w:spacing w:line="240" w:lineRule="auto"/>
              <w:ind w:firstLine="480"/>
              <w:rPr>
                <w:rFonts w:ascii="宋体" w:hAnsi="宋体"/>
                <w:szCs w:val="24"/>
              </w:rPr>
            </w:pPr>
            <w:r>
              <w:rPr>
                <w:rFonts w:ascii="宋体" w:hAnsi="宋体"/>
                <w:szCs w:val="24"/>
              </w:rPr>
              <w:t>1</w:t>
            </w:r>
          </w:p>
        </w:tc>
        <w:tc>
          <w:tcPr>
            <w:tcW w:w="1735" w:type="dxa"/>
            <w:vAlign w:val="center"/>
          </w:tcPr>
          <w:p>
            <w:pPr>
              <w:spacing w:line="240" w:lineRule="auto"/>
              <w:ind w:firstLine="0" w:firstLineChars="0"/>
              <w:rPr>
                <w:rFonts w:ascii="宋体" w:hAnsi="宋体"/>
                <w:szCs w:val="24"/>
              </w:rPr>
            </w:pPr>
            <w:r>
              <w:rPr>
                <w:rFonts w:hint="eastAsia" w:ascii="宋体" w:hAnsi="宋体"/>
                <w:szCs w:val="24"/>
              </w:rPr>
              <w:t>云采集平台与舆情监测服务</w:t>
            </w:r>
          </w:p>
        </w:tc>
        <w:tc>
          <w:tcPr>
            <w:tcW w:w="1224" w:type="dxa"/>
            <w:vAlign w:val="center"/>
          </w:tcPr>
          <w:p>
            <w:pPr>
              <w:spacing w:line="240" w:lineRule="auto"/>
              <w:ind w:firstLine="0" w:firstLineChars="0"/>
              <w:rPr>
                <w:rFonts w:ascii="宋体" w:hAnsi="宋体"/>
                <w:szCs w:val="24"/>
              </w:rPr>
            </w:pPr>
            <w:r>
              <w:rPr>
                <w:rFonts w:hint="eastAsia" w:ascii="宋体" w:hAnsi="宋体"/>
                <w:szCs w:val="24"/>
              </w:rPr>
              <w:t>中信银行信用卡中心</w:t>
            </w:r>
          </w:p>
        </w:tc>
        <w:tc>
          <w:tcPr>
            <w:tcW w:w="1755" w:type="dxa"/>
            <w:vAlign w:val="center"/>
          </w:tcPr>
          <w:p>
            <w:pPr>
              <w:spacing w:line="240" w:lineRule="auto"/>
              <w:ind w:firstLine="480"/>
              <w:rPr>
                <w:rFonts w:ascii="宋体" w:hAnsi="宋体"/>
                <w:szCs w:val="24"/>
              </w:rPr>
            </w:pPr>
            <w:r>
              <w:rPr>
                <w:rFonts w:ascii="宋体" w:hAnsi="宋体"/>
                <w:szCs w:val="24"/>
              </w:rPr>
              <w:t>舆情采集与清洗</w:t>
            </w:r>
          </w:p>
          <w:p>
            <w:pPr>
              <w:spacing w:line="240" w:lineRule="auto"/>
              <w:ind w:firstLine="480"/>
              <w:rPr>
                <w:rFonts w:ascii="宋体" w:hAnsi="宋体"/>
                <w:szCs w:val="24"/>
              </w:rPr>
            </w:pPr>
            <w:r>
              <w:rPr>
                <w:rFonts w:ascii="宋体" w:hAnsi="宋体"/>
                <w:szCs w:val="24"/>
              </w:rPr>
              <w:t>智能抓取社保信息</w:t>
            </w:r>
          </w:p>
          <w:p>
            <w:pPr>
              <w:spacing w:line="240" w:lineRule="auto"/>
              <w:ind w:firstLine="480"/>
              <w:rPr>
                <w:rFonts w:ascii="宋体" w:hAnsi="宋体"/>
                <w:szCs w:val="24"/>
              </w:rPr>
            </w:pPr>
            <w:r>
              <w:rPr>
                <w:rFonts w:ascii="宋体" w:hAnsi="宋体"/>
                <w:szCs w:val="24"/>
              </w:rPr>
              <w:t>定期清洗企业工商信息</w:t>
            </w:r>
          </w:p>
          <w:p>
            <w:pPr>
              <w:spacing w:line="240" w:lineRule="auto"/>
              <w:ind w:firstLine="480"/>
              <w:rPr>
                <w:rFonts w:ascii="宋体" w:hAnsi="宋体"/>
                <w:szCs w:val="24"/>
              </w:rPr>
            </w:pPr>
            <w:r>
              <w:rPr>
                <w:rFonts w:ascii="宋体" w:hAnsi="宋体"/>
                <w:szCs w:val="24"/>
              </w:rPr>
              <w:t>业务环节网查信息</w:t>
            </w:r>
          </w:p>
        </w:tc>
        <w:tc>
          <w:tcPr>
            <w:tcW w:w="1460" w:type="dxa"/>
            <w:vAlign w:val="center"/>
          </w:tcPr>
          <w:p>
            <w:pPr>
              <w:spacing w:line="240" w:lineRule="auto"/>
              <w:ind w:firstLine="480"/>
              <w:rPr>
                <w:rFonts w:ascii="宋体" w:hAnsi="宋体"/>
                <w:szCs w:val="24"/>
              </w:rPr>
            </w:pPr>
            <w:r>
              <w:rPr>
                <w:rFonts w:ascii="宋体" w:hAnsi="宋体"/>
                <w:szCs w:val="24"/>
              </w:rPr>
              <w:t>2018</w:t>
            </w:r>
            <w:r>
              <w:rPr>
                <w:rFonts w:hint="eastAsia" w:ascii="宋体" w:hAnsi="宋体"/>
                <w:szCs w:val="24"/>
              </w:rPr>
              <w:t>．</w:t>
            </w:r>
            <w:r>
              <w:rPr>
                <w:rFonts w:ascii="宋体" w:hAnsi="宋体"/>
                <w:szCs w:val="24"/>
              </w:rPr>
              <w:t>0</w:t>
            </w:r>
            <w:r>
              <w:rPr>
                <w:rFonts w:hint="eastAsia" w:ascii="宋体" w:hAnsi="宋体"/>
                <w:szCs w:val="24"/>
              </w:rPr>
              <w:t>6-</w:t>
            </w:r>
            <w:r>
              <w:rPr>
                <w:rFonts w:ascii="宋体" w:hAnsi="宋体"/>
                <w:szCs w:val="24"/>
              </w:rPr>
              <w:t>2018</w:t>
            </w:r>
            <w:r>
              <w:rPr>
                <w:rFonts w:hint="eastAsia" w:ascii="宋体" w:hAnsi="宋体"/>
                <w:szCs w:val="24"/>
              </w:rPr>
              <w:t>．</w:t>
            </w:r>
            <w:r>
              <w:rPr>
                <w:rFonts w:ascii="宋体" w:hAnsi="宋体"/>
                <w:szCs w:val="24"/>
              </w:rPr>
              <w:t>12</w:t>
            </w:r>
          </w:p>
        </w:tc>
        <w:tc>
          <w:tcPr>
            <w:tcW w:w="1167" w:type="dxa"/>
            <w:vAlign w:val="center"/>
          </w:tcPr>
          <w:p>
            <w:pPr>
              <w:spacing w:line="240" w:lineRule="auto"/>
              <w:ind w:firstLine="0" w:firstLineChars="0"/>
              <w:rPr>
                <w:rFonts w:ascii="宋体" w:hAnsi="宋体"/>
                <w:szCs w:val="24"/>
              </w:rPr>
            </w:pPr>
            <w:r>
              <w:rPr>
                <w:rFonts w:ascii="宋体" w:hAnsi="宋体"/>
                <w:szCs w:val="24"/>
              </w:rPr>
              <w:t>107万</w:t>
            </w:r>
          </w:p>
        </w:tc>
        <w:tc>
          <w:tcPr>
            <w:tcW w:w="1604" w:type="dxa"/>
            <w:vAlign w:val="center"/>
          </w:tcPr>
          <w:p>
            <w:pPr>
              <w:spacing w:line="240" w:lineRule="auto"/>
              <w:ind w:firstLine="0" w:firstLineChars="0"/>
              <w:rPr>
                <w:rFonts w:ascii="宋体" w:hAnsi="宋体"/>
                <w:szCs w:val="24"/>
              </w:rPr>
            </w:pPr>
            <w:r>
              <w:rPr>
                <w:rFonts w:hint="eastAsia" w:ascii="宋体" w:hAnsi="宋体"/>
                <w:szCs w:val="24"/>
              </w:rPr>
              <w:t>合同保密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cantSplit/>
          <w:trHeight w:val="451" w:hRule="atLeast"/>
          <w:jc w:val="center"/>
        </w:trPr>
        <w:tc>
          <w:tcPr>
            <w:tcW w:w="859" w:type="dxa"/>
            <w:vAlign w:val="center"/>
          </w:tcPr>
          <w:p>
            <w:pPr>
              <w:spacing w:line="240" w:lineRule="auto"/>
              <w:ind w:firstLine="480"/>
              <w:rPr>
                <w:rFonts w:ascii="宋体" w:hAnsi="宋体"/>
                <w:szCs w:val="24"/>
              </w:rPr>
            </w:pPr>
            <w:r>
              <w:rPr>
                <w:rFonts w:hint="eastAsia" w:ascii="宋体" w:hAnsi="宋体"/>
                <w:szCs w:val="24"/>
              </w:rPr>
              <w:t>2</w:t>
            </w:r>
          </w:p>
        </w:tc>
        <w:tc>
          <w:tcPr>
            <w:tcW w:w="1735" w:type="dxa"/>
            <w:vAlign w:val="center"/>
          </w:tcPr>
          <w:p>
            <w:pPr>
              <w:spacing w:line="240" w:lineRule="auto"/>
              <w:ind w:firstLine="0" w:firstLineChars="0"/>
              <w:rPr>
                <w:rFonts w:ascii="宋体" w:hAnsi="宋体"/>
                <w:szCs w:val="24"/>
              </w:rPr>
            </w:pPr>
            <w:r>
              <w:rPr>
                <w:rFonts w:hint="eastAsia" w:ascii="宋体" w:hAnsi="宋体"/>
                <w:szCs w:val="24"/>
              </w:rPr>
              <w:t>大数据风控平台</w:t>
            </w:r>
          </w:p>
        </w:tc>
        <w:tc>
          <w:tcPr>
            <w:tcW w:w="1224" w:type="dxa"/>
            <w:vAlign w:val="center"/>
          </w:tcPr>
          <w:p>
            <w:pPr>
              <w:spacing w:line="240" w:lineRule="auto"/>
              <w:ind w:firstLine="0" w:firstLineChars="0"/>
              <w:rPr>
                <w:rFonts w:ascii="宋体" w:hAnsi="宋体"/>
                <w:szCs w:val="24"/>
              </w:rPr>
            </w:pPr>
            <w:r>
              <w:rPr>
                <w:rFonts w:hint="eastAsia" w:ascii="宋体" w:hAnsi="宋体"/>
                <w:szCs w:val="24"/>
              </w:rPr>
              <w:t>银达担保</w:t>
            </w:r>
          </w:p>
        </w:tc>
        <w:tc>
          <w:tcPr>
            <w:tcW w:w="1755" w:type="dxa"/>
            <w:vAlign w:val="center"/>
          </w:tcPr>
          <w:p>
            <w:pPr>
              <w:spacing w:line="240" w:lineRule="auto"/>
              <w:ind w:firstLine="480"/>
              <w:rPr>
                <w:rFonts w:ascii="宋体" w:hAnsi="宋体"/>
                <w:szCs w:val="24"/>
              </w:rPr>
            </w:pPr>
            <w:r>
              <w:rPr>
                <w:rFonts w:hint="eastAsia" w:ascii="宋体" w:hAnsi="宋体"/>
                <w:szCs w:val="24"/>
              </w:rPr>
              <w:t>采集项目、担保人、反担保人、受益人四个要素的相关信息，包括论坛上的舆情信息，实时监控，风险预警</w:t>
            </w:r>
          </w:p>
        </w:tc>
        <w:tc>
          <w:tcPr>
            <w:tcW w:w="1460" w:type="dxa"/>
            <w:vAlign w:val="center"/>
          </w:tcPr>
          <w:p>
            <w:pPr>
              <w:spacing w:line="240" w:lineRule="auto"/>
              <w:ind w:firstLine="480"/>
              <w:rPr>
                <w:rFonts w:ascii="宋体" w:hAnsi="宋体"/>
                <w:szCs w:val="24"/>
              </w:rPr>
            </w:pPr>
            <w:r>
              <w:rPr>
                <w:rFonts w:ascii="宋体" w:hAnsi="宋体"/>
                <w:szCs w:val="24"/>
              </w:rPr>
              <w:t>2018</w:t>
            </w:r>
            <w:r>
              <w:rPr>
                <w:rFonts w:hint="eastAsia" w:ascii="宋体" w:hAnsi="宋体"/>
                <w:szCs w:val="24"/>
              </w:rPr>
              <w:t>．</w:t>
            </w:r>
            <w:r>
              <w:rPr>
                <w:rFonts w:ascii="宋体" w:hAnsi="宋体"/>
                <w:szCs w:val="24"/>
              </w:rPr>
              <w:t>07</w:t>
            </w:r>
            <w:r>
              <w:rPr>
                <w:rFonts w:hint="eastAsia" w:ascii="宋体" w:hAnsi="宋体"/>
                <w:szCs w:val="24"/>
              </w:rPr>
              <w:t>-</w:t>
            </w:r>
            <w:r>
              <w:rPr>
                <w:rFonts w:ascii="宋体" w:hAnsi="宋体"/>
                <w:szCs w:val="24"/>
              </w:rPr>
              <w:t>2018</w:t>
            </w:r>
            <w:r>
              <w:rPr>
                <w:rFonts w:hint="eastAsia" w:ascii="宋体" w:hAnsi="宋体"/>
                <w:szCs w:val="24"/>
              </w:rPr>
              <w:t>．10</w:t>
            </w:r>
          </w:p>
        </w:tc>
        <w:tc>
          <w:tcPr>
            <w:tcW w:w="1167" w:type="dxa"/>
            <w:vAlign w:val="center"/>
          </w:tcPr>
          <w:p>
            <w:pPr>
              <w:spacing w:line="240" w:lineRule="auto"/>
              <w:ind w:firstLine="0" w:firstLineChars="0"/>
              <w:rPr>
                <w:rFonts w:ascii="宋体" w:hAnsi="宋体"/>
                <w:szCs w:val="24"/>
              </w:rPr>
            </w:pPr>
            <w:r>
              <w:rPr>
                <w:rFonts w:hint="eastAsia" w:ascii="宋体" w:hAnsi="宋体"/>
                <w:szCs w:val="24"/>
              </w:rPr>
              <w:t>43万</w:t>
            </w:r>
          </w:p>
        </w:tc>
        <w:tc>
          <w:tcPr>
            <w:tcW w:w="1604" w:type="dxa"/>
            <w:vAlign w:val="center"/>
          </w:tcPr>
          <w:p>
            <w:pPr>
              <w:spacing w:line="240" w:lineRule="auto"/>
              <w:ind w:firstLine="480"/>
              <w:rPr>
                <w:rFonts w:ascii="宋体" w:hAnsi="宋体"/>
                <w:szCs w:val="24"/>
              </w:rPr>
            </w:pPr>
            <w:r>
              <w:rPr>
                <w:rFonts w:hint="eastAsia" w:ascii="宋体" w:hAnsi="宋体"/>
                <w:szCs w:val="24"/>
              </w:rPr>
              <w:t>赵永飞（技术经理）</w:t>
            </w:r>
            <w:r>
              <w:rPr>
                <w:rFonts w:ascii="宋体" w:hAnsi="宋体"/>
                <w:szCs w:val="24"/>
              </w:rPr>
              <w:t xml:space="preserve"> 15625264929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cantSplit/>
          <w:trHeight w:val="451" w:hRule="atLeast"/>
          <w:jc w:val="center"/>
        </w:trPr>
        <w:tc>
          <w:tcPr>
            <w:tcW w:w="859" w:type="dxa"/>
            <w:vAlign w:val="center"/>
          </w:tcPr>
          <w:p>
            <w:pPr>
              <w:spacing w:line="240" w:lineRule="auto"/>
              <w:ind w:firstLine="480"/>
              <w:rPr>
                <w:rFonts w:ascii="宋体" w:hAnsi="宋体"/>
                <w:szCs w:val="24"/>
              </w:rPr>
            </w:pPr>
            <w:r>
              <w:rPr>
                <w:rFonts w:hint="eastAsia" w:ascii="宋体" w:hAnsi="宋体"/>
                <w:szCs w:val="24"/>
              </w:rPr>
              <w:t>3</w:t>
            </w:r>
          </w:p>
        </w:tc>
        <w:tc>
          <w:tcPr>
            <w:tcW w:w="1735" w:type="dxa"/>
            <w:vAlign w:val="center"/>
          </w:tcPr>
          <w:p>
            <w:pPr>
              <w:spacing w:line="240" w:lineRule="auto"/>
              <w:ind w:firstLine="0" w:firstLineChars="0"/>
              <w:rPr>
                <w:rFonts w:ascii="宋体" w:hAnsi="宋体"/>
                <w:szCs w:val="24"/>
              </w:rPr>
            </w:pPr>
            <w:r>
              <w:rPr>
                <w:rFonts w:hint="eastAsia" w:ascii="宋体" w:hAnsi="宋体"/>
                <w:szCs w:val="24"/>
              </w:rPr>
              <w:t>财讯管理平台</w:t>
            </w:r>
          </w:p>
        </w:tc>
        <w:tc>
          <w:tcPr>
            <w:tcW w:w="1224" w:type="dxa"/>
            <w:vAlign w:val="center"/>
          </w:tcPr>
          <w:p>
            <w:pPr>
              <w:spacing w:line="240" w:lineRule="auto"/>
              <w:ind w:firstLine="0" w:firstLineChars="0"/>
              <w:rPr>
                <w:rFonts w:ascii="宋体" w:hAnsi="宋体"/>
                <w:szCs w:val="24"/>
              </w:rPr>
            </w:pPr>
            <w:r>
              <w:rPr>
                <w:rFonts w:hint="eastAsia" w:ascii="宋体" w:hAnsi="宋体"/>
                <w:szCs w:val="24"/>
              </w:rPr>
              <w:t>金管家</w:t>
            </w:r>
          </w:p>
        </w:tc>
        <w:tc>
          <w:tcPr>
            <w:tcW w:w="1755" w:type="dxa"/>
            <w:vAlign w:val="center"/>
          </w:tcPr>
          <w:p>
            <w:pPr>
              <w:spacing w:line="240" w:lineRule="auto"/>
              <w:ind w:firstLine="480"/>
              <w:rPr>
                <w:rFonts w:ascii="宋体" w:hAnsi="宋体"/>
                <w:szCs w:val="24"/>
              </w:rPr>
            </w:pPr>
            <w:r>
              <w:rPr>
                <w:rFonts w:hint="eastAsia" w:ascii="宋体" w:hAnsi="宋体"/>
                <w:szCs w:val="24"/>
              </w:rPr>
              <w:t>采集金道集团需要的金融资讯数据，对新闻数据进行清洗，建立大数据平台中心</w:t>
            </w:r>
            <w:r>
              <w:rPr>
                <w:rFonts w:ascii="宋体" w:hAnsi="宋体"/>
                <w:szCs w:val="24"/>
              </w:rPr>
              <w:t xml:space="preserve"> </w:t>
            </w:r>
          </w:p>
        </w:tc>
        <w:tc>
          <w:tcPr>
            <w:tcW w:w="1460" w:type="dxa"/>
            <w:vAlign w:val="center"/>
          </w:tcPr>
          <w:p>
            <w:pPr>
              <w:spacing w:line="240" w:lineRule="auto"/>
              <w:ind w:firstLine="480"/>
              <w:rPr>
                <w:rFonts w:ascii="宋体" w:hAnsi="宋体"/>
                <w:szCs w:val="24"/>
              </w:rPr>
            </w:pPr>
            <w:r>
              <w:rPr>
                <w:rFonts w:hint="eastAsia" w:ascii="宋体" w:hAnsi="宋体"/>
                <w:szCs w:val="24"/>
              </w:rPr>
              <w:t>2017．02-2017.06</w:t>
            </w:r>
          </w:p>
        </w:tc>
        <w:tc>
          <w:tcPr>
            <w:tcW w:w="1167" w:type="dxa"/>
            <w:vAlign w:val="center"/>
          </w:tcPr>
          <w:p>
            <w:pPr>
              <w:spacing w:line="240" w:lineRule="auto"/>
              <w:ind w:firstLine="0" w:firstLineChars="0"/>
              <w:rPr>
                <w:rFonts w:ascii="宋体" w:hAnsi="宋体"/>
                <w:szCs w:val="24"/>
              </w:rPr>
            </w:pPr>
            <w:r>
              <w:rPr>
                <w:rFonts w:hint="eastAsia" w:ascii="宋体" w:hAnsi="宋体"/>
                <w:szCs w:val="24"/>
              </w:rPr>
              <w:t>147万</w:t>
            </w:r>
          </w:p>
        </w:tc>
        <w:tc>
          <w:tcPr>
            <w:tcW w:w="1604" w:type="dxa"/>
            <w:vAlign w:val="center"/>
          </w:tcPr>
          <w:p>
            <w:pPr>
              <w:spacing w:line="240" w:lineRule="auto"/>
              <w:ind w:firstLine="0" w:firstLineChars="0"/>
              <w:rPr>
                <w:rFonts w:ascii="宋体" w:hAnsi="宋体"/>
                <w:szCs w:val="24"/>
              </w:rPr>
            </w:pPr>
            <w:r>
              <w:rPr>
                <w:rFonts w:hint="eastAsia" w:ascii="宋体" w:hAnsi="宋体"/>
                <w:szCs w:val="24"/>
              </w:rPr>
              <w:t>合同保密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cantSplit/>
          <w:trHeight w:val="451" w:hRule="atLeast"/>
          <w:jc w:val="center"/>
        </w:trPr>
        <w:tc>
          <w:tcPr>
            <w:tcW w:w="9804" w:type="dxa"/>
            <w:gridSpan w:val="7"/>
            <w:vAlign w:val="center"/>
          </w:tcPr>
          <w:p>
            <w:pPr>
              <w:spacing w:line="240" w:lineRule="auto"/>
              <w:ind w:firstLine="480"/>
              <w:rPr>
                <w:rFonts w:ascii="宋体" w:hAnsi="宋体"/>
                <w:szCs w:val="24"/>
              </w:rPr>
            </w:pPr>
            <w:r>
              <w:rPr>
                <w:rFonts w:hint="eastAsia" w:ascii="宋体" w:hAnsi="宋体"/>
                <w:szCs w:val="24"/>
              </w:rPr>
              <w:t>三、近三年来（</w:t>
            </w:r>
            <w:r>
              <w:rPr>
                <w:rFonts w:ascii="宋体" w:hAnsi="宋体"/>
                <w:szCs w:val="24"/>
              </w:rPr>
              <w:t>2016年1月1日（含）至今），具备全国性金融机构总部专营机构（如某银行总行信用卡中心）的舆情监测案例。（可与表</w:t>
            </w:r>
            <w:r>
              <w:rPr>
                <w:rFonts w:hint="eastAsia" w:ascii="宋体" w:hAnsi="宋体"/>
                <w:szCs w:val="24"/>
              </w:rPr>
              <w:t>一内容重复）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cantSplit/>
          <w:trHeight w:val="451" w:hRule="atLeast"/>
          <w:jc w:val="center"/>
        </w:trPr>
        <w:tc>
          <w:tcPr>
            <w:tcW w:w="859" w:type="dxa"/>
            <w:vAlign w:val="center"/>
          </w:tcPr>
          <w:p>
            <w:pPr>
              <w:spacing w:line="240" w:lineRule="auto"/>
              <w:ind w:firstLine="0" w:firstLineChars="0"/>
              <w:rPr>
                <w:rFonts w:ascii="宋体" w:hAnsi="宋体"/>
                <w:szCs w:val="24"/>
              </w:rPr>
            </w:pPr>
            <w:r>
              <w:rPr>
                <w:rFonts w:hint="eastAsia" w:ascii="宋体" w:hAnsi="宋体"/>
                <w:szCs w:val="24"/>
              </w:rPr>
              <w:t>序号</w:t>
            </w:r>
          </w:p>
        </w:tc>
        <w:tc>
          <w:tcPr>
            <w:tcW w:w="1735" w:type="dxa"/>
            <w:vAlign w:val="center"/>
          </w:tcPr>
          <w:p>
            <w:pPr>
              <w:spacing w:line="240" w:lineRule="auto"/>
              <w:ind w:firstLine="0" w:firstLineChars="0"/>
              <w:rPr>
                <w:rFonts w:ascii="宋体" w:hAnsi="宋体"/>
                <w:szCs w:val="24"/>
              </w:rPr>
            </w:pPr>
            <w:r>
              <w:rPr>
                <w:rFonts w:ascii="宋体" w:hAnsi="宋体"/>
                <w:szCs w:val="24"/>
              </w:rPr>
              <w:t>项目名称</w:t>
            </w:r>
          </w:p>
        </w:tc>
        <w:tc>
          <w:tcPr>
            <w:tcW w:w="1224" w:type="dxa"/>
            <w:vAlign w:val="center"/>
          </w:tcPr>
          <w:p>
            <w:pPr>
              <w:spacing w:line="240" w:lineRule="auto"/>
              <w:ind w:firstLine="0" w:firstLineChars="0"/>
              <w:rPr>
                <w:rFonts w:ascii="宋体" w:hAnsi="宋体"/>
                <w:szCs w:val="24"/>
              </w:rPr>
            </w:pPr>
            <w:r>
              <w:rPr>
                <w:rFonts w:ascii="宋体" w:hAnsi="宋体"/>
                <w:szCs w:val="24"/>
              </w:rPr>
              <w:t>委托单位</w:t>
            </w:r>
          </w:p>
        </w:tc>
        <w:tc>
          <w:tcPr>
            <w:tcW w:w="1755" w:type="dxa"/>
            <w:vAlign w:val="center"/>
          </w:tcPr>
          <w:p>
            <w:pPr>
              <w:spacing w:line="240" w:lineRule="auto"/>
              <w:ind w:firstLine="0" w:firstLineChars="0"/>
              <w:rPr>
                <w:rFonts w:ascii="宋体" w:hAnsi="宋体"/>
                <w:szCs w:val="24"/>
              </w:rPr>
            </w:pPr>
            <w:r>
              <w:rPr>
                <w:rFonts w:hint="eastAsia" w:ascii="宋体" w:hAnsi="宋体"/>
                <w:szCs w:val="24"/>
              </w:rPr>
              <w:t>项目范围简介</w:t>
            </w:r>
          </w:p>
        </w:tc>
        <w:tc>
          <w:tcPr>
            <w:tcW w:w="1460" w:type="dxa"/>
            <w:vAlign w:val="center"/>
          </w:tcPr>
          <w:p>
            <w:pPr>
              <w:spacing w:line="240" w:lineRule="auto"/>
              <w:ind w:firstLine="0" w:firstLineChars="0"/>
              <w:rPr>
                <w:rFonts w:ascii="宋体" w:hAnsi="宋体"/>
                <w:szCs w:val="24"/>
              </w:rPr>
            </w:pPr>
            <w:r>
              <w:rPr>
                <w:rFonts w:ascii="宋体" w:hAnsi="宋体"/>
                <w:szCs w:val="24"/>
              </w:rPr>
              <w:t>开始、完成时间</w:t>
            </w:r>
          </w:p>
        </w:tc>
        <w:tc>
          <w:tcPr>
            <w:tcW w:w="1167" w:type="dxa"/>
            <w:vAlign w:val="center"/>
          </w:tcPr>
          <w:p>
            <w:pPr>
              <w:spacing w:line="240" w:lineRule="auto"/>
              <w:ind w:firstLine="0" w:firstLineChars="0"/>
              <w:rPr>
                <w:rFonts w:ascii="宋体" w:hAnsi="宋体"/>
                <w:szCs w:val="24"/>
              </w:rPr>
            </w:pPr>
            <w:r>
              <w:rPr>
                <w:rFonts w:ascii="宋体" w:hAnsi="宋体"/>
                <w:szCs w:val="24"/>
              </w:rPr>
              <w:t>合同</w:t>
            </w:r>
          </w:p>
          <w:p>
            <w:pPr>
              <w:spacing w:line="240" w:lineRule="auto"/>
              <w:ind w:firstLine="0" w:firstLineChars="0"/>
              <w:rPr>
                <w:rFonts w:ascii="宋体" w:hAnsi="宋体"/>
                <w:szCs w:val="24"/>
              </w:rPr>
            </w:pPr>
            <w:r>
              <w:rPr>
                <w:rFonts w:ascii="宋体" w:hAnsi="宋体"/>
                <w:szCs w:val="24"/>
              </w:rPr>
              <w:t>总价</w:t>
            </w:r>
          </w:p>
        </w:tc>
        <w:tc>
          <w:tcPr>
            <w:tcW w:w="1604" w:type="dxa"/>
            <w:vAlign w:val="center"/>
          </w:tcPr>
          <w:p>
            <w:pPr>
              <w:spacing w:line="240" w:lineRule="auto"/>
              <w:ind w:firstLine="0" w:firstLineChars="0"/>
              <w:rPr>
                <w:rFonts w:ascii="宋体" w:hAnsi="宋体"/>
                <w:szCs w:val="24"/>
              </w:rPr>
            </w:pPr>
            <w:r>
              <w:rPr>
                <w:rFonts w:hint="eastAsia" w:ascii="宋体" w:hAnsi="宋体"/>
                <w:szCs w:val="24"/>
              </w:rPr>
              <w:t>第三方证明人及电话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cantSplit/>
          <w:trHeight w:val="451" w:hRule="atLeast"/>
          <w:jc w:val="center"/>
        </w:trPr>
        <w:tc>
          <w:tcPr>
            <w:tcW w:w="859" w:type="dxa"/>
            <w:vAlign w:val="center"/>
          </w:tcPr>
          <w:p>
            <w:pPr>
              <w:spacing w:line="240" w:lineRule="auto"/>
              <w:ind w:firstLine="480"/>
              <w:rPr>
                <w:rFonts w:ascii="宋体" w:hAnsi="宋体"/>
                <w:szCs w:val="24"/>
              </w:rPr>
            </w:pPr>
            <w:r>
              <w:rPr>
                <w:rFonts w:ascii="宋体" w:hAnsi="宋体"/>
                <w:szCs w:val="24"/>
              </w:rPr>
              <w:t>1</w:t>
            </w:r>
          </w:p>
        </w:tc>
        <w:tc>
          <w:tcPr>
            <w:tcW w:w="1735" w:type="dxa"/>
            <w:vAlign w:val="center"/>
          </w:tcPr>
          <w:p>
            <w:pPr>
              <w:spacing w:line="240" w:lineRule="auto"/>
              <w:ind w:firstLine="480"/>
              <w:rPr>
                <w:rFonts w:ascii="宋体" w:hAnsi="宋体"/>
                <w:szCs w:val="24"/>
              </w:rPr>
            </w:pPr>
            <w:r>
              <w:rPr>
                <w:rFonts w:hint="eastAsia" w:ascii="宋体" w:hAnsi="宋体"/>
                <w:szCs w:val="24"/>
              </w:rPr>
              <w:t>云采集平台与舆情监测服务</w:t>
            </w:r>
          </w:p>
        </w:tc>
        <w:tc>
          <w:tcPr>
            <w:tcW w:w="1224" w:type="dxa"/>
            <w:vAlign w:val="center"/>
          </w:tcPr>
          <w:p>
            <w:pPr>
              <w:spacing w:line="240" w:lineRule="auto"/>
              <w:ind w:firstLine="480"/>
              <w:rPr>
                <w:rFonts w:ascii="宋体" w:hAnsi="宋体"/>
                <w:szCs w:val="24"/>
              </w:rPr>
            </w:pPr>
            <w:r>
              <w:rPr>
                <w:rFonts w:hint="eastAsia" w:ascii="宋体" w:hAnsi="宋体"/>
                <w:szCs w:val="24"/>
              </w:rPr>
              <w:t>中信银行信用卡中心</w:t>
            </w:r>
          </w:p>
        </w:tc>
        <w:tc>
          <w:tcPr>
            <w:tcW w:w="1755" w:type="dxa"/>
            <w:vAlign w:val="center"/>
          </w:tcPr>
          <w:p>
            <w:pPr>
              <w:spacing w:line="240" w:lineRule="auto"/>
              <w:ind w:firstLine="480"/>
              <w:rPr>
                <w:rFonts w:ascii="宋体" w:hAnsi="宋体"/>
                <w:szCs w:val="24"/>
              </w:rPr>
            </w:pPr>
            <w:r>
              <w:rPr>
                <w:rFonts w:ascii="宋体" w:hAnsi="宋体"/>
                <w:szCs w:val="24"/>
              </w:rPr>
              <w:t>舆情采集与清洗</w:t>
            </w:r>
          </w:p>
          <w:p>
            <w:pPr>
              <w:spacing w:line="240" w:lineRule="auto"/>
              <w:rPr>
                <w:rFonts w:ascii="宋体" w:hAnsi="宋体"/>
                <w:szCs w:val="24"/>
              </w:rPr>
            </w:pPr>
          </w:p>
          <w:p>
            <w:pPr>
              <w:spacing w:line="240" w:lineRule="auto"/>
              <w:ind w:firstLine="480"/>
              <w:rPr>
                <w:rFonts w:ascii="宋体" w:hAnsi="宋体"/>
                <w:szCs w:val="24"/>
              </w:rPr>
            </w:pPr>
            <w:r>
              <w:rPr>
                <w:rFonts w:ascii="宋体" w:hAnsi="宋体"/>
                <w:szCs w:val="24"/>
              </w:rPr>
              <w:t>智能抓取社保信息</w:t>
            </w:r>
          </w:p>
          <w:p>
            <w:pPr>
              <w:spacing w:line="240" w:lineRule="auto"/>
              <w:ind w:firstLine="480"/>
              <w:rPr>
                <w:rFonts w:ascii="宋体" w:hAnsi="宋体"/>
                <w:szCs w:val="24"/>
              </w:rPr>
            </w:pPr>
            <w:r>
              <w:rPr>
                <w:rFonts w:ascii="宋体" w:hAnsi="宋体"/>
                <w:szCs w:val="24"/>
              </w:rPr>
              <w:t>定期清洗企业工商信息</w:t>
            </w:r>
          </w:p>
          <w:p>
            <w:pPr>
              <w:spacing w:line="240" w:lineRule="auto"/>
              <w:ind w:firstLine="480"/>
              <w:rPr>
                <w:rFonts w:ascii="宋体" w:hAnsi="宋体"/>
                <w:szCs w:val="24"/>
              </w:rPr>
            </w:pPr>
            <w:r>
              <w:rPr>
                <w:rFonts w:ascii="宋体" w:hAnsi="宋体"/>
                <w:szCs w:val="24"/>
              </w:rPr>
              <w:t>业务环节网查信息</w:t>
            </w:r>
          </w:p>
        </w:tc>
        <w:tc>
          <w:tcPr>
            <w:tcW w:w="1460" w:type="dxa"/>
            <w:vAlign w:val="center"/>
          </w:tcPr>
          <w:p>
            <w:pPr>
              <w:spacing w:line="240" w:lineRule="auto"/>
              <w:ind w:firstLine="480"/>
              <w:rPr>
                <w:rFonts w:ascii="宋体" w:hAnsi="宋体"/>
                <w:szCs w:val="24"/>
              </w:rPr>
            </w:pPr>
            <w:r>
              <w:rPr>
                <w:rFonts w:ascii="宋体" w:hAnsi="宋体"/>
                <w:szCs w:val="24"/>
              </w:rPr>
              <w:t>2018/07/2018/12</w:t>
            </w:r>
          </w:p>
        </w:tc>
        <w:tc>
          <w:tcPr>
            <w:tcW w:w="1167" w:type="dxa"/>
            <w:vAlign w:val="center"/>
          </w:tcPr>
          <w:p>
            <w:pPr>
              <w:spacing w:line="240" w:lineRule="auto"/>
              <w:ind w:firstLine="480"/>
              <w:rPr>
                <w:rFonts w:ascii="宋体" w:hAnsi="宋体"/>
                <w:szCs w:val="24"/>
              </w:rPr>
            </w:pPr>
            <w:r>
              <w:rPr>
                <w:rFonts w:ascii="宋体" w:hAnsi="宋体"/>
                <w:szCs w:val="24"/>
              </w:rPr>
              <w:t>107万</w:t>
            </w:r>
          </w:p>
        </w:tc>
        <w:tc>
          <w:tcPr>
            <w:tcW w:w="1604" w:type="dxa"/>
            <w:vAlign w:val="center"/>
          </w:tcPr>
          <w:p>
            <w:pPr>
              <w:spacing w:line="240" w:lineRule="auto"/>
              <w:ind w:firstLine="480"/>
              <w:rPr>
                <w:rFonts w:ascii="宋体" w:hAnsi="宋体"/>
                <w:szCs w:val="24"/>
              </w:rPr>
            </w:pPr>
            <w:r>
              <w:rPr>
                <w:rFonts w:hint="eastAsia" w:ascii="宋体" w:hAnsi="宋体"/>
                <w:szCs w:val="24"/>
              </w:rPr>
              <w:t>合同保密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cantSplit/>
          <w:trHeight w:val="451" w:hRule="atLeast"/>
          <w:jc w:val="center"/>
        </w:trPr>
        <w:tc>
          <w:tcPr>
            <w:tcW w:w="859" w:type="dxa"/>
            <w:vAlign w:val="center"/>
          </w:tcPr>
          <w:p>
            <w:pPr>
              <w:spacing w:line="240" w:lineRule="auto"/>
              <w:ind w:firstLine="480"/>
              <w:rPr>
                <w:rFonts w:ascii="宋体" w:hAnsi="宋体"/>
                <w:szCs w:val="24"/>
              </w:rPr>
            </w:pPr>
          </w:p>
        </w:tc>
        <w:tc>
          <w:tcPr>
            <w:tcW w:w="1735" w:type="dxa"/>
            <w:vAlign w:val="center"/>
          </w:tcPr>
          <w:p>
            <w:pPr>
              <w:spacing w:line="240" w:lineRule="auto"/>
              <w:ind w:firstLine="480"/>
              <w:rPr>
                <w:rFonts w:ascii="宋体" w:hAnsi="宋体"/>
                <w:szCs w:val="24"/>
              </w:rPr>
            </w:pPr>
          </w:p>
        </w:tc>
        <w:tc>
          <w:tcPr>
            <w:tcW w:w="1224" w:type="dxa"/>
            <w:vAlign w:val="center"/>
          </w:tcPr>
          <w:p>
            <w:pPr>
              <w:spacing w:line="240" w:lineRule="auto"/>
              <w:ind w:firstLine="480"/>
              <w:rPr>
                <w:rFonts w:ascii="宋体" w:hAnsi="宋体"/>
                <w:szCs w:val="24"/>
              </w:rPr>
            </w:pPr>
          </w:p>
        </w:tc>
        <w:tc>
          <w:tcPr>
            <w:tcW w:w="1755" w:type="dxa"/>
            <w:vAlign w:val="center"/>
          </w:tcPr>
          <w:p>
            <w:pPr>
              <w:spacing w:line="240" w:lineRule="auto"/>
              <w:ind w:firstLine="480"/>
              <w:rPr>
                <w:rFonts w:ascii="宋体" w:hAnsi="宋体"/>
                <w:szCs w:val="24"/>
              </w:rPr>
            </w:pPr>
          </w:p>
        </w:tc>
        <w:tc>
          <w:tcPr>
            <w:tcW w:w="1460" w:type="dxa"/>
            <w:vAlign w:val="center"/>
          </w:tcPr>
          <w:p>
            <w:pPr>
              <w:spacing w:line="240" w:lineRule="auto"/>
              <w:ind w:firstLine="480"/>
              <w:rPr>
                <w:rFonts w:ascii="宋体" w:hAnsi="宋体"/>
                <w:szCs w:val="24"/>
              </w:rPr>
            </w:pPr>
          </w:p>
        </w:tc>
        <w:tc>
          <w:tcPr>
            <w:tcW w:w="1167" w:type="dxa"/>
            <w:vAlign w:val="center"/>
          </w:tcPr>
          <w:p>
            <w:pPr>
              <w:spacing w:line="240" w:lineRule="auto"/>
              <w:ind w:firstLine="480"/>
              <w:rPr>
                <w:rFonts w:ascii="宋体" w:hAnsi="宋体"/>
                <w:szCs w:val="24"/>
              </w:rPr>
            </w:pPr>
          </w:p>
        </w:tc>
        <w:tc>
          <w:tcPr>
            <w:tcW w:w="1604" w:type="dxa"/>
            <w:vAlign w:val="center"/>
          </w:tcPr>
          <w:p>
            <w:pPr>
              <w:spacing w:line="240" w:lineRule="auto"/>
              <w:ind w:firstLine="480"/>
              <w:rPr>
                <w:rFonts w:ascii="宋体" w:hAnsi="宋体"/>
                <w:szCs w:val="24"/>
              </w:rPr>
            </w:pPr>
          </w:p>
        </w:tc>
      </w:tr>
    </w:tbl>
    <w:p>
      <w:pPr>
        <w:spacing w:line="240" w:lineRule="auto"/>
        <w:ind w:firstLine="420"/>
        <w:rPr>
          <w:rFonts w:ascii="宋体" w:hAnsi="宋体"/>
          <w:sz w:val="21"/>
          <w:szCs w:val="21"/>
        </w:rPr>
      </w:pPr>
      <w:r>
        <w:rPr>
          <w:rFonts w:hint="eastAsia" w:ascii="宋体" w:hAnsi="宋体"/>
          <w:sz w:val="21"/>
          <w:szCs w:val="21"/>
        </w:rPr>
        <w:t>注：</w:t>
      </w:r>
    </w:p>
    <w:p>
      <w:pPr>
        <w:spacing w:line="240" w:lineRule="auto"/>
        <w:ind w:firstLine="42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业绩须以供应商名义完成，无关业绩请勿提供，并附上有关业绩证明的复印件，证明材料中应尽量体现“舆情监测”的服务内容（如用户验收报告、正在执行的合同、中标（选）通知书等，内容须包含项目内容及范围部分，原件备查）。</w:t>
      </w:r>
    </w:p>
    <w:p>
      <w:pPr>
        <w:spacing w:line="240" w:lineRule="auto"/>
        <w:ind w:firstLine="42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）未按要求提供业绩相关证明文件将视作无效业绩，若提供的业绩存在虚假情况，采购人有权取消其中选资格并不予退还磋商保证金。</w:t>
      </w:r>
    </w:p>
    <w:p>
      <w:pPr>
        <w:ind w:firstLine="420"/>
        <w:rPr>
          <w:rFonts w:ascii="宋体" w:hAnsi="宋体"/>
          <w:sz w:val="21"/>
          <w:szCs w:val="21"/>
        </w:rPr>
      </w:pPr>
      <w:r>
        <w:rPr>
          <w:rFonts w:ascii="宋体" w:hAnsi="宋体"/>
          <w:sz w:val="21"/>
          <w:szCs w:val="21"/>
        </w:rPr>
        <w:br w:type="page"/>
      </w:r>
    </w:p>
    <w:p>
      <w:pPr>
        <w:pStyle w:val="4"/>
        <w:ind w:firstLine="0" w:firstLineChars="0"/>
      </w:pPr>
      <w:r>
        <w:rPr>
          <w:rFonts w:hint="eastAsia"/>
        </w:rPr>
        <w:t>（四）拟任执行管理及技术人员情况</w:t>
      </w:r>
    </w:p>
    <w:tbl>
      <w:tblPr>
        <w:tblStyle w:val="22"/>
        <w:tblW w:w="10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559"/>
        <w:gridCol w:w="1276"/>
        <w:gridCol w:w="3119"/>
        <w:gridCol w:w="141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030" w:hRule="exact"/>
          <w:jc w:val="center"/>
        </w:trPr>
        <w:tc>
          <w:tcPr>
            <w:tcW w:w="1271" w:type="dxa"/>
            <w:tcBorders>
              <w:bottom w:val="nil"/>
            </w:tcBorders>
            <w:shd w:val="clear" w:color="auto" w:fill="F3F3F3"/>
            <w:vAlign w:val="center"/>
          </w:tcPr>
          <w:p>
            <w:pPr>
              <w:spacing w:line="240" w:lineRule="auto"/>
              <w:ind w:firstLine="0" w:firstLineChars="0"/>
              <w:rPr>
                <w:rFonts w:ascii="宋体" w:hAnsi="宋体"/>
                <w:szCs w:val="24"/>
              </w:rPr>
            </w:pPr>
            <w:r>
              <w:rPr>
                <w:rFonts w:hint="eastAsia" w:ascii="宋体" w:hAnsi="宋体"/>
                <w:szCs w:val="24"/>
              </w:rPr>
              <w:t>团队角色</w:t>
            </w:r>
          </w:p>
        </w:tc>
        <w:tc>
          <w:tcPr>
            <w:tcW w:w="1559" w:type="dxa"/>
            <w:tcBorders>
              <w:bottom w:val="nil"/>
            </w:tcBorders>
            <w:shd w:val="clear" w:color="auto" w:fill="F3F3F3"/>
            <w:vAlign w:val="center"/>
          </w:tcPr>
          <w:p>
            <w:pPr>
              <w:spacing w:line="240" w:lineRule="auto"/>
              <w:ind w:firstLine="0" w:firstLineChars="0"/>
              <w:rPr>
                <w:rFonts w:ascii="宋体" w:hAnsi="宋体"/>
                <w:szCs w:val="24"/>
              </w:rPr>
            </w:pPr>
            <w:r>
              <w:rPr>
                <w:rFonts w:hint="eastAsia" w:ascii="宋体" w:hAnsi="宋体"/>
                <w:szCs w:val="24"/>
              </w:rPr>
              <w:t>人员在供应商任职参考职位</w:t>
            </w:r>
            <w:r>
              <w:rPr>
                <w:rFonts w:ascii="宋体" w:hAnsi="宋体"/>
                <w:szCs w:val="24"/>
              </w:rPr>
              <w:t>/级别</w:t>
            </w:r>
          </w:p>
        </w:tc>
        <w:tc>
          <w:tcPr>
            <w:tcW w:w="1276" w:type="dxa"/>
            <w:tcBorders>
              <w:bottom w:val="nil"/>
            </w:tcBorders>
            <w:shd w:val="clear" w:color="auto" w:fill="F3F3F3"/>
            <w:vAlign w:val="center"/>
          </w:tcPr>
          <w:p>
            <w:pPr>
              <w:spacing w:line="240" w:lineRule="auto"/>
              <w:ind w:firstLine="0" w:firstLineChars="0"/>
              <w:rPr>
                <w:rFonts w:ascii="宋体" w:hAnsi="宋体"/>
                <w:szCs w:val="24"/>
              </w:rPr>
            </w:pPr>
            <w:r>
              <w:rPr>
                <w:rFonts w:hint="eastAsia" w:ascii="宋体" w:hAnsi="宋体"/>
                <w:szCs w:val="24"/>
              </w:rPr>
              <w:t>从业年限</w:t>
            </w:r>
          </w:p>
        </w:tc>
        <w:tc>
          <w:tcPr>
            <w:tcW w:w="3119" w:type="dxa"/>
            <w:tcBorders>
              <w:bottom w:val="nil"/>
            </w:tcBorders>
            <w:shd w:val="clear" w:color="auto" w:fill="F3F3F3"/>
            <w:vAlign w:val="center"/>
          </w:tcPr>
          <w:p>
            <w:pPr>
              <w:spacing w:line="240" w:lineRule="auto"/>
              <w:ind w:firstLine="480"/>
              <w:rPr>
                <w:rFonts w:ascii="宋体" w:hAnsi="宋体"/>
                <w:szCs w:val="24"/>
              </w:rPr>
            </w:pPr>
            <w:r>
              <w:rPr>
                <w:rFonts w:hint="eastAsia" w:ascii="宋体" w:hAnsi="宋体"/>
                <w:szCs w:val="24"/>
              </w:rPr>
              <w:t>资质与经验陈述</w:t>
            </w:r>
          </w:p>
        </w:tc>
        <w:tc>
          <w:tcPr>
            <w:tcW w:w="1417" w:type="dxa"/>
            <w:tcBorders>
              <w:bottom w:val="nil"/>
            </w:tcBorders>
            <w:shd w:val="clear" w:color="auto" w:fill="F3F3F3"/>
            <w:vAlign w:val="center"/>
          </w:tcPr>
          <w:p>
            <w:pPr>
              <w:spacing w:line="240" w:lineRule="auto"/>
              <w:ind w:firstLine="0" w:firstLineChars="0"/>
              <w:rPr>
                <w:rFonts w:ascii="宋体" w:hAnsi="宋体"/>
                <w:szCs w:val="24"/>
              </w:rPr>
            </w:pPr>
            <w:r>
              <w:rPr>
                <w:rFonts w:hint="eastAsia" w:ascii="宋体" w:hAnsi="宋体"/>
                <w:szCs w:val="24"/>
              </w:rPr>
              <w:t>服务本项目时间占比</w:t>
            </w:r>
          </w:p>
        </w:tc>
        <w:tc>
          <w:tcPr>
            <w:tcW w:w="1559" w:type="dxa"/>
            <w:tcBorders>
              <w:bottom w:val="nil"/>
            </w:tcBorders>
            <w:shd w:val="clear" w:color="auto" w:fill="F3F3F3"/>
            <w:vAlign w:val="center"/>
          </w:tcPr>
          <w:p>
            <w:pPr>
              <w:spacing w:line="240" w:lineRule="auto"/>
              <w:ind w:firstLine="0" w:firstLineChars="0"/>
              <w:rPr>
                <w:rFonts w:ascii="宋体" w:hAnsi="宋体"/>
                <w:szCs w:val="24"/>
              </w:rPr>
            </w:pPr>
            <w:r>
              <w:rPr>
                <w:rFonts w:hint="eastAsia" w:ascii="宋体" w:hAnsi="宋体"/>
                <w:szCs w:val="24"/>
              </w:rPr>
              <w:t>联系电话</w:t>
            </w:r>
            <w:r>
              <w:rPr>
                <w:rFonts w:ascii="宋体" w:hAnsi="宋体"/>
                <w:szCs w:val="24"/>
              </w:rPr>
              <w:t>/</w:t>
            </w:r>
            <w:r>
              <w:rPr>
                <w:rFonts w:hint="eastAsia" w:ascii="宋体" w:hAnsi="宋体"/>
                <w:szCs w:val="24"/>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971" w:hRule="exact"/>
          <w:jc w:val="center"/>
        </w:trPr>
        <w:tc>
          <w:tcPr>
            <w:tcW w:w="1271" w:type="dxa"/>
            <w:tcBorders>
              <w:bottom w:val="nil"/>
            </w:tcBorders>
            <w:vAlign w:val="center"/>
          </w:tcPr>
          <w:p>
            <w:pPr>
              <w:spacing w:line="240" w:lineRule="auto"/>
              <w:ind w:firstLine="0" w:firstLineChars="0"/>
              <w:rPr>
                <w:rFonts w:ascii="宋体" w:hAnsi="宋体"/>
                <w:szCs w:val="24"/>
              </w:rPr>
            </w:pPr>
            <w:r>
              <w:rPr>
                <w:rFonts w:hint="eastAsia" w:ascii="宋体" w:hAnsi="宋体"/>
                <w:szCs w:val="24"/>
              </w:rPr>
              <w:t>总经理</w:t>
            </w:r>
            <w:r>
              <w:rPr>
                <w:rFonts w:ascii="宋体" w:hAnsi="宋体"/>
                <w:szCs w:val="24"/>
              </w:rPr>
              <w:t>/副总经理</w:t>
            </w:r>
          </w:p>
        </w:tc>
        <w:tc>
          <w:tcPr>
            <w:tcW w:w="1559" w:type="dxa"/>
            <w:tcBorders>
              <w:bottom w:val="nil"/>
            </w:tcBorders>
            <w:vAlign w:val="center"/>
          </w:tcPr>
          <w:p>
            <w:pPr>
              <w:spacing w:line="240" w:lineRule="auto"/>
              <w:ind w:firstLine="0" w:firstLineChars="0"/>
              <w:rPr>
                <w:rFonts w:ascii="宋体" w:hAnsi="宋体"/>
                <w:szCs w:val="24"/>
              </w:rPr>
            </w:pPr>
            <w:r>
              <w:rPr>
                <w:rFonts w:hint="eastAsia" w:ascii="宋体" w:hAnsi="宋体"/>
                <w:szCs w:val="24"/>
              </w:rPr>
              <w:t>谢立欧</w:t>
            </w:r>
            <w:r>
              <w:rPr>
                <w:rFonts w:ascii="宋体" w:hAnsi="宋体"/>
                <w:szCs w:val="24"/>
              </w:rPr>
              <w:t>/</w:t>
            </w:r>
            <w:r>
              <w:rPr>
                <w:rFonts w:hint="eastAsia" w:ascii="宋体" w:hAnsi="宋体"/>
                <w:szCs w:val="24"/>
              </w:rPr>
              <w:t>副总经理</w:t>
            </w:r>
          </w:p>
        </w:tc>
        <w:tc>
          <w:tcPr>
            <w:tcW w:w="1276" w:type="dxa"/>
            <w:tcBorders>
              <w:bottom w:val="nil"/>
            </w:tcBorders>
            <w:vAlign w:val="center"/>
          </w:tcPr>
          <w:p>
            <w:pPr>
              <w:spacing w:line="240" w:lineRule="auto"/>
              <w:ind w:firstLine="0" w:firstLineChars="0"/>
              <w:rPr>
                <w:rFonts w:ascii="宋体" w:hAnsi="宋体"/>
                <w:szCs w:val="24"/>
              </w:rPr>
            </w:pPr>
            <w:r>
              <w:rPr>
                <w:rFonts w:ascii="宋体" w:hAnsi="宋体"/>
                <w:szCs w:val="24"/>
              </w:rPr>
              <w:t>20</w:t>
            </w:r>
          </w:p>
        </w:tc>
        <w:tc>
          <w:tcPr>
            <w:tcW w:w="3119" w:type="dxa"/>
            <w:tcBorders>
              <w:bottom w:val="nil"/>
            </w:tcBorders>
            <w:vAlign w:val="center"/>
          </w:tcPr>
          <w:p>
            <w:pPr>
              <w:spacing w:line="240" w:lineRule="auto"/>
              <w:ind w:firstLine="0" w:firstLineChars="0"/>
              <w:rPr>
                <w:rFonts w:ascii="宋体" w:hAnsi="宋体"/>
                <w:szCs w:val="24"/>
              </w:rPr>
            </w:pPr>
            <w:r>
              <w:rPr>
                <w:rFonts w:hint="eastAsia" w:ascii="宋体" w:hAnsi="宋体"/>
                <w:szCs w:val="24"/>
              </w:rPr>
              <w:t>具备</w:t>
            </w:r>
            <w:r>
              <w:rPr>
                <w:rFonts w:ascii="宋体" w:hAnsi="宋体"/>
                <w:szCs w:val="24"/>
              </w:rPr>
              <w:t>20</w:t>
            </w:r>
            <w:r>
              <w:rPr>
                <w:rFonts w:hint="eastAsia" w:ascii="宋体" w:hAnsi="宋体"/>
                <w:szCs w:val="24"/>
              </w:rPr>
              <w:t>年舆情监测、公关传播或网络传播数据分析工作经验，有</w:t>
            </w:r>
            <w:r>
              <w:rPr>
                <w:rFonts w:ascii="宋体" w:hAnsi="宋体"/>
                <w:szCs w:val="24"/>
              </w:rPr>
              <w:t>20</w:t>
            </w:r>
            <w:r>
              <w:rPr>
                <w:rFonts w:hint="eastAsia" w:ascii="宋体" w:hAnsi="宋体"/>
                <w:szCs w:val="24"/>
              </w:rPr>
              <w:t>年金融从业经验者。</w:t>
            </w:r>
          </w:p>
        </w:tc>
        <w:tc>
          <w:tcPr>
            <w:tcW w:w="1417" w:type="dxa"/>
            <w:tcBorders>
              <w:bottom w:val="nil"/>
            </w:tcBorders>
            <w:vAlign w:val="center"/>
          </w:tcPr>
          <w:p>
            <w:pPr>
              <w:spacing w:line="240" w:lineRule="auto"/>
              <w:ind w:firstLine="0" w:firstLineChars="0"/>
              <w:rPr>
                <w:rFonts w:ascii="宋体" w:hAnsi="宋体"/>
                <w:szCs w:val="24"/>
              </w:rPr>
            </w:pPr>
            <w:r>
              <w:rPr>
                <w:rFonts w:ascii="宋体" w:hAnsi="宋体"/>
                <w:szCs w:val="24"/>
              </w:rPr>
              <w:t>15%</w:t>
            </w:r>
            <w:r>
              <w:rPr>
                <w:rFonts w:hint="eastAsia" w:ascii="宋体" w:hAnsi="宋体"/>
                <w:szCs w:val="24"/>
              </w:rPr>
              <w:t>或以上</w:t>
            </w:r>
          </w:p>
        </w:tc>
        <w:tc>
          <w:tcPr>
            <w:tcW w:w="1559" w:type="dxa"/>
            <w:tcBorders>
              <w:bottom w:val="nil"/>
            </w:tcBorders>
            <w:vAlign w:val="center"/>
          </w:tcPr>
          <w:p>
            <w:pPr>
              <w:spacing w:line="240" w:lineRule="auto"/>
              <w:ind w:firstLine="0" w:firstLineChars="0"/>
              <w:rPr>
                <w:rFonts w:ascii="宋体" w:hAnsi="宋体"/>
                <w:szCs w:val="24"/>
              </w:rPr>
            </w:pPr>
            <w:r>
              <w:rPr>
                <w:rFonts w:ascii="宋体" w:hAnsi="宋体"/>
                <w:szCs w:val="24"/>
              </w:rPr>
              <w:t>13802570401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829" w:hRule="exact"/>
          <w:jc w:val="center"/>
        </w:trPr>
        <w:tc>
          <w:tcPr>
            <w:tcW w:w="1271" w:type="dxa"/>
            <w:vAlign w:val="center"/>
          </w:tcPr>
          <w:p>
            <w:pPr>
              <w:spacing w:line="240" w:lineRule="auto"/>
              <w:ind w:firstLine="196" w:firstLineChars="82"/>
              <w:rPr>
                <w:rFonts w:ascii="宋体" w:hAnsi="宋体"/>
                <w:szCs w:val="24"/>
              </w:rPr>
            </w:pPr>
            <w:r>
              <w:rPr>
                <w:rFonts w:hint="eastAsia" w:ascii="宋体" w:hAnsi="宋体"/>
                <w:szCs w:val="24"/>
              </w:rPr>
              <w:t>总监</w:t>
            </w:r>
          </w:p>
        </w:tc>
        <w:tc>
          <w:tcPr>
            <w:tcW w:w="1559" w:type="dxa"/>
            <w:vAlign w:val="center"/>
          </w:tcPr>
          <w:p>
            <w:pPr>
              <w:spacing w:line="240" w:lineRule="auto"/>
              <w:ind w:firstLine="0" w:firstLineChars="0"/>
              <w:rPr>
                <w:rFonts w:ascii="宋体" w:hAnsi="宋体"/>
                <w:szCs w:val="24"/>
              </w:rPr>
            </w:pPr>
            <w:r>
              <w:rPr>
                <w:rFonts w:hint="eastAsia" w:ascii="宋体" w:hAnsi="宋体"/>
                <w:szCs w:val="24"/>
              </w:rPr>
              <w:t>郑永乐</w:t>
            </w:r>
            <w:r>
              <w:rPr>
                <w:rFonts w:ascii="宋体" w:hAnsi="宋体"/>
                <w:szCs w:val="24"/>
              </w:rPr>
              <w:t>/</w:t>
            </w:r>
            <w:r>
              <w:rPr>
                <w:rFonts w:hint="eastAsia" w:ascii="宋体" w:hAnsi="宋体"/>
                <w:szCs w:val="24"/>
              </w:rPr>
              <w:t>技术总监</w:t>
            </w:r>
          </w:p>
        </w:tc>
        <w:tc>
          <w:tcPr>
            <w:tcW w:w="1276" w:type="dxa"/>
            <w:vAlign w:val="center"/>
          </w:tcPr>
          <w:p>
            <w:pPr>
              <w:spacing w:line="240" w:lineRule="auto"/>
              <w:ind w:firstLine="0" w:firstLineChars="0"/>
              <w:rPr>
                <w:rFonts w:ascii="宋体" w:hAnsi="宋体"/>
                <w:szCs w:val="24"/>
              </w:rPr>
            </w:pPr>
            <w:r>
              <w:rPr>
                <w:rFonts w:ascii="宋体" w:hAnsi="宋体"/>
                <w:szCs w:val="24"/>
              </w:rPr>
              <w:t>15</w:t>
            </w:r>
          </w:p>
        </w:tc>
        <w:tc>
          <w:tcPr>
            <w:tcW w:w="3119" w:type="dxa"/>
            <w:vAlign w:val="center"/>
          </w:tcPr>
          <w:p>
            <w:pPr>
              <w:spacing w:line="240" w:lineRule="auto"/>
              <w:ind w:firstLine="0" w:firstLineChars="0"/>
              <w:rPr>
                <w:rFonts w:ascii="宋体" w:hAnsi="宋体"/>
                <w:szCs w:val="24"/>
              </w:rPr>
            </w:pPr>
            <w:r>
              <w:rPr>
                <w:rFonts w:hint="eastAsia" w:ascii="宋体" w:hAnsi="宋体"/>
                <w:szCs w:val="24"/>
              </w:rPr>
              <w:t>具备</w:t>
            </w:r>
            <w:r>
              <w:rPr>
                <w:rFonts w:ascii="宋体" w:hAnsi="宋体"/>
                <w:szCs w:val="24"/>
              </w:rPr>
              <w:t>15年舆情监测、公关传播或网络传播数据分析工作经验，有15</w:t>
            </w:r>
            <w:r>
              <w:rPr>
                <w:rFonts w:hint="eastAsia" w:ascii="宋体" w:hAnsi="宋体"/>
                <w:szCs w:val="24"/>
              </w:rPr>
              <w:t>年互联网金融从业经验</w:t>
            </w:r>
          </w:p>
        </w:tc>
        <w:tc>
          <w:tcPr>
            <w:tcW w:w="1417" w:type="dxa"/>
            <w:vAlign w:val="center"/>
          </w:tcPr>
          <w:p>
            <w:pPr>
              <w:spacing w:line="240" w:lineRule="auto"/>
              <w:ind w:firstLine="0" w:firstLineChars="0"/>
              <w:rPr>
                <w:rFonts w:ascii="宋体" w:hAnsi="宋体"/>
                <w:szCs w:val="24"/>
              </w:rPr>
            </w:pPr>
            <w:r>
              <w:rPr>
                <w:rFonts w:ascii="宋体" w:hAnsi="宋体"/>
                <w:szCs w:val="24"/>
              </w:rPr>
              <w:t>30%</w:t>
            </w:r>
            <w:r>
              <w:rPr>
                <w:rFonts w:hint="eastAsia" w:ascii="宋体" w:hAnsi="宋体"/>
                <w:szCs w:val="24"/>
              </w:rPr>
              <w:t>或以上</w:t>
            </w:r>
          </w:p>
        </w:tc>
        <w:tc>
          <w:tcPr>
            <w:tcW w:w="1559" w:type="dxa"/>
            <w:vAlign w:val="center"/>
          </w:tcPr>
          <w:p>
            <w:pPr>
              <w:spacing w:line="240" w:lineRule="auto"/>
              <w:ind w:firstLine="0" w:firstLineChars="0"/>
              <w:rPr>
                <w:rFonts w:ascii="宋体" w:hAnsi="宋体"/>
                <w:szCs w:val="24"/>
              </w:rPr>
            </w:pPr>
            <w:r>
              <w:rPr>
                <w:rFonts w:ascii="宋体" w:hAnsi="宋体"/>
                <w:szCs w:val="24"/>
              </w:rPr>
              <w:t>18814223325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776" w:hRule="exact"/>
          <w:jc w:val="center"/>
        </w:trPr>
        <w:tc>
          <w:tcPr>
            <w:tcW w:w="1271" w:type="dxa"/>
            <w:vAlign w:val="center"/>
          </w:tcPr>
          <w:p>
            <w:pPr>
              <w:spacing w:line="240" w:lineRule="auto"/>
              <w:ind w:firstLine="0" w:firstLineChars="0"/>
              <w:rPr>
                <w:rFonts w:ascii="宋体" w:hAnsi="宋体"/>
                <w:szCs w:val="24"/>
              </w:rPr>
            </w:pPr>
            <w:r>
              <w:rPr>
                <w:rFonts w:hint="eastAsia" w:ascii="宋体" w:hAnsi="宋体"/>
                <w:szCs w:val="24"/>
              </w:rPr>
              <w:t>客户经理</w:t>
            </w:r>
          </w:p>
        </w:tc>
        <w:tc>
          <w:tcPr>
            <w:tcW w:w="1559" w:type="dxa"/>
            <w:vAlign w:val="center"/>
          </w:tcPr>
          <w:p>
            <w:pPr>
              <w:spacing w:line="240" w:lineRule="auto"/>
              <w:ind w:firstLine="0" w:firstLineChars="0"/>
              <w:rPr>
                <w:rFonts w:ascii="宋体" w:hAnsi="宋体"/>
                <w:szCs w:val="24"/>
              </w:rPr>
            </w:pPr>
            <w:r>
              <w:rPr>
                <w:rFonts w:hint="eastAsia" w:ascii="宋体" w:hAnsi="宋体"/>
                <w:szCs w:val="24"/>
              </w:rPr>
              <w:t>丁宗仰</w:t>
            </w:r>
            <w:r>
              <w:rPr>
                <w:rFonts w:ascii="宋体" w:hAnsi="宋体"/>
                <w:szCs w:val="24"/>
              </w:rPr>
              <w:t>/</w:t>
            </w:r>
            <w:r>
              <w:rPr>
                <w:rFonts w:hint="eastAsia" w:ascii="宋体" w:hAnsi="宋体"/>
                <w:szCs w:val="24"/>
              </w:rPr>
              <w:t>项目经理</w:t>
            </w:r>
          </w:p>
        </w:tc>
        <w:tc>
          <w:tcPr>
            <w:tcW w:w="1276" w:type="dxa"/>
            <w:vAlign w:val="center"/>
          </w:tcPr>
          <w:p>
            <w:pPr>
              <w:spacing w:line="240" w:lineRule="auto"/>
              <w:ind w:firstLine="196" w:firstLineChars="82"/>
              <w:rPr>
                <w:rFonts w:ascii="宋体" w:hAnsi="宋体"/>
                <w:szCs w:val="24"/>
              </w:rPr>
            </w:pPr>
            <w:r>
              <w:rPr>
                <w:rFonts w:ascii="宋体" w:hAnsi="宋体"/>
                <w:szCs w:val="24"/>
              </w:rPr>
              <w:t>5</w:t>
            </w:r>
          </w:p>
        </w:tc>
        <w:tc>
          <w:tcPr>
            <w:tcW w:w="3119" w:type="dxa"/>
            <w:vAlign w:val="center"/>
          </w:tcPr>
          <w:p>
            <w:pPr>
              <w:spacing w:line="240" w:lineRule="auto"/>
              <w:ind w:firstLine="0" w:firstLineChars="0"/>
              <w:rPr>
                <w:rFonts w:ascii="宋体" w:hAnsi="宋体"/>
                <w:szCs w:val="24"/>
              </w:rPr>
            </w:pPr>
            <w:r>
              <w:rPr>
                <w:rFonts w:hint="eastAsia" w:ascii="宋体" w:hAnsi="宋体"/>
                <w:szCs w:val="24"/>
              </w:rPr>
              <w:t>具备</w:t>
            </w:r>
            <w:r>
              <w:rPr>
                <w:rFonts w:ascii="宋体" w:hAnsi="宋体"/>
                <w:szCs w:val="24"/>
              </w:rPr>
              <w:t>5</w:t>
            </w:r>
            <w:r>
              <w:rPr>
                <w:rFonts w:hint="eastAsia" w:ascii="宋体" w:hAnsi="宋体"/>
                <w:szCs w:val="24"/>
              </w:rPr>
              <w:t>年舆情监测、公关传播或网络传播数据分析工作经验，有</w:t>
            </w:r>
            <w:r>
              <w:rPr>
                <w:rFonts w:ascii="宋体" w:hAnsi="宋体"/>
                <w:szCs w:val="24"/>
              </w:rPr>
              <w:t>5</w:t>
            </w:r>
            <w:r>
              <w:rPr>
                <w:rFonts w:hint="eastAsia" w:ascii="宋体" w:hAnsi="宋体"/>
                <w:szCs w:val="24"/>
              </w:rPr>
              <w:t>年互联网金融行业服务经验、</w:t>
            </w:r>
            <w:r>
              <w:rPr>
                <w:rFonts w:ascii="宋体" w:hAnsi="宋体"/>
                <w:szCs w:val="24"/>
              </w:rPr>
              <w:t>PMP</w:t>
            </w:r>
            <w:r>
              <w:rPr>
                <w:rFonts w:hint="eastAsia" w:ascii="宋体" w:hAnsi="宋体"/>
                <w:szCs w:val="24"/>
              </w:rPr>
              <w:t>认证</w:t>
            </w:r>
          </w:p>
        </w:tc>
        <w:tc>
          <w:tcPr>
            <w:tcW w:w="1417" w:type="dxa"/>
            <w:vAlign w:val="center"/>
          </w:tcPr>
          <w:p>
            <w:pPr>
              <w:spacing w:line="240" w:lineRule="auto"/>
              <w:ind w:firstLine="0" w:firstLineChars="0"/>
              <w:rPr>
                <w:rFonts w:ascii="宋体" w:hAnsi="宋体"/>
                <w:szCs w:val="24"/>
              </w:rPr>
            </w:pPr>
            <w:r>
              <w:rPr>
                <w:rFonts w:ascii="宋体" w:hAnsi="宋体"/>
                <w:szCs w:val="24"/>
              </w:rPr>
              <w:t>50%</w:t>
            </w:r>
            <w:r>
              <w:rPr>
                <w:rFonts w:hint="eastAsia" w:ascii="宋体" w:hAnsi="宋体"/>
                <w:szCs w:val="24"/>
              </w:rPr>
              <w:t>或以上</w:t>
            </w:r>
          </w:p>
        </w:tc>
        <w:tc>
          <w:tcPr>
            <w:tcW w:w="1559" w:type="dxa"/>
            <w:vAlign w:val="center"/>
          </w:tcPr>
          <w:p>
            <w:pPr>
              <w:spacing w:line="240" w:lineRule="auto"/>
              <w:ind w:firstLine="0" w:firstLineChars="0"/>
              <w:rPr>
                <w:rFonts w:ascii="宋体" w:hAnsi="宋体"/>
                <w:szCs w:val="24"/>
              </w:rPr>
            </w:pPr>
            <w:r>
              <w:rPr>
                <w:rFonts w:ascii="宋体" w:hAnsi="宋体"/>
                <w:szCs w:val="24"/>
              </w:rPr>
              <w:t>13750067797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08" w:hRule="exact"/>
          <w:jc w:val="center"/>
        </w:trPr>
        <w:tc>
          <w:tcPr>
            <w:tcW w:w="1271" w:type="dxa"/>
            <w:vMerge w:val="restart"/>
            <w:vAlign w:val="center"/>
          </w:tcPr>
          <w:p>
            <w:pPr>
              <w:spacing w:line="240" w:lineRule="auto"/>
              <w:ind w:firstLine="0" w:firstLineChars="0"/>
              <w:rPr>
                <w:rFonts w:ascii="宋体" w:hAnsi="宋体"/>
                <w:szCs w:val="24"/>
              </w:rPr>
            </w:pPr>
            <w:r>
              <w:rPr>
                <w:rFonts w:hint="eastAsia" w:ascii="宋体" w:hAnsi="宋体"/>
                <w:szCs w:val="24"/>
              </w:rPr>
              <w:t>执行专员、技术人员</w:t>
            </w:r>
          </w:p>
        </w:tc>
        <w:tc>
          <w:tcPr>
            <w:tcW w:w="1559" w:type="dxa"/>
            <w:vAlign w:val="center"/>
          </w:tcPr>
          <w:p>
            <w:pPr>
              <w:spacing w:line="240" w:lineRule="auto"/>
              <w:ind w:firstLine="480"/>
              <w:rPr>
                <w:rFonts w:ascii="宋体" w:hAnsi="宋体"/>
                <w:szCs w:val="24"/>
              </w:rPr>
            </w:pPr>
            <w:r>
              <w:rPr>
                <w:rFonts w:hint="eastAsia" w:ascii="宋体" w:hAnsi="宋体"/>
                <w:szCs w:val="24"/>
              </w:rPr>
              <w:t>方楠</w:t>
            </w:r>
          </w:p>
        </w:tc>
        <w:tc>
          <w:tcPr>
            <w:tcW w:w="1276" w:type="dxa"/>
            <w:vAlign w:val="center"/>
          </w:tcPr>
          <w:p>
            <w:pPr>
              <w:spacing w:line="240" w:lineRule="auto"/>
              <w:ind w:firstLine="196" w:firstLineChars="82"/>
              <w:rPr>
                <w:rFonts w:ascii="宋体" w:hAnsi="宋体"/>
                <w:szCs w:val="24"/>
              </w:rPr>
            </w:pPr>
            <w:r>
              <w:rPr>
                <w:rFonts w:ascii="宋体" w:hAnsi="宋体"/>
                <w:szCs w:val="24"/>
              </w:rPr>
              <w:t>2</w:t>
            </w:r>
          </w:p>
        </w:tc>
        <w:tc>
          <w:tcPr>
            <w:tcW w:w="3119" w:type="dxa"/>
            <w:vAlign w:val="center"/>
          </w:tcPr>
          <w:p>
            <w:pPr>
              <w:spacing w:line="240" w:lineRule="auto"/>
              <w:ind w:firstLine="0" w:firstLineChars="0"/>
              <w:rPr>
                <w:rFonts w:ascii="宋体" w:hAnsi="宋体"/>
                <w:szCs w:val="24"/>
              </w:rPr>
            </w:pPr>
            <w:r>
              <w:rPr>
                <w:rFonts w:hint="eastAsia" w:ascii="宋体" w:hAnsi="宋体"/>
                <w:szCs w:val="24"/>
              </w:rPr>
              <w:t>具备</w:t>
            </w:r>
            <w:r>
              <w:rPr>
                <w:rFonts w:ascii="宋体" w:hAnsi="宋体"/>
                <w:szCs w:val="24"/>
              </w:rPr>
              <w:t>2年舆情监测、公关传播或网络传播数据分析工作经。</w:t>
            </w:r>
          </w:p>
        </w:tc>
        <w:tc>
          <w:tcPr>
            <w:tcW w:w="1417" w:type="dxa"/>
            <w:vAlign w:val="center"/>
          </w:tcPr>
          <w:p>
            <w:pPr>
              <w:spacing w:line="240" w:lineRule="auto"/>
              <w:ind w:firstLine="0" w:firstLineChars="0"/>
              <w:rPr>
                <w:rFonts w:ascii="宋体" w:hAnsi="宋体"/>
                <w:szCs w:val="24"/>
              </w:rPr>
            </w:pPr>
            <w:r>
              <w:rPr>
                <w:rFonts w:ascii="宋体" w:hAnsi="宋体"/>
                <w:szCs w:val="24"/>
              </w:rPr>
              <w:t>80%</w:t>
            </w:r>
            <w:r>
              <w:rPr>
                <w:rFonts w:hint="eastAsia" w:ascii="宋体" w:hAnsi="宋体"/>
                <w:szCs w:val="24"/>
              </w:rPr>
              <w:t>或以上</w:t>
            </w:r>
          </w:p>
        </w:tc>
        <w:tc>
          <w:tcPr>
            <w:tcW w:w="1559" w:type="dxa"/>
            <w:vAlign w:val="center"/>
          </w:tcPr>
          <w:p>
            <w:pPr>
              <w:spacing w:line="240" w:lineRule="auto"/>
              <w:ind w:firstLine="0" w:firstLineChars="0"/>
              <w:rPr>
                <w:rFonts w:ascii="宋体" w:hAnsi="宋体"/>
                <w:szCs w:val="24"/>
              </w:rPr>
            </w:pPr>
            <w:r>
              <w:rPr>
                <w:rFonts w:ascii="宋体" w:hAnsi="宋体"/>
                <w:szCs w:val="24"/>
              </w:rPr>
              <w:t>16607557430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67" w:hRule="exact"/>
          <w:jc w:val="center"/>
        </w:trPr>
        <w:tc>
          <w:tcPr>
            <w:tcW w:w="1271" w:type="dxa"/>
            <w:vMerge w:val="continue"/>
            <w:vAlign w:val="center"/>
          </w:tcPr>
          <w:p>
            <w:pPr>
              <w:spacing w:line="240" w:lineRule="auto"/>
              <w:ind w:firstLine="480"/>
              <w:rPr>
                <w:rFonts w:ascii="宋体" w:hAnsi="宋体"/>
                <w:szCs w:val="24"/>
              </w:rPr>
            </w:pPr>
          </w:p>
        </w:tc>
        <w:tc>
          <w:tcPr>
            <w:tcW w:w="1559" w:type="dxa"/>
            <w:vAlign w:val="center"/>
          </w:tcPr>
          <w:p>
            <w:pPr>
              <w:spacing w:line="240" w:lineRule="auto"/>
              <w:ind w:firstLine="480"/>
              <w:rPr>
                <w:rFonts w:ascii="宋体" w:hAnsi="宋体"/>
                <w:szCs w:val="24"/>
              </w:rPr>
            </w:pPr>
            <w:r>
              <w:rPr>
                <w:rFonts w:hint="eastAsia" w:ascii="宋体" w:hAnsi="宋体"/>
                <w:szCs w:val="24"/>
              </w:rPr>
              <w:t>蒋立民</w:t>
            </w:r>
          </w:p>
        </w:tc>
        <w:tc>
          <w:tcPr>
            <w:tcW w:w="1276" w:type="dxa"/>
            <w:vAlign w:val="center"/>
          </w:tcPr>
          <w:p>
            <w:pPr>
              <w:spacing w:line="240" w:lineRule="auto"/>
              <w:ind w:firstLine="0" w:firstLineChars="0"/>
              <w:rPr>
                <w:rFonts w:ascii="宋体" w:hAnsi="宋体"/>
                <w:szCs w:val="24"/>
              </w:rPr>
            </w:pPr>
            <w:r>
              <w:rPr>
                <w:rFonts w:ascii="宋体" w:hAnsi="宋体"/>
                <w:szCs w:val="24"/>
              </w:rPr>
              <w:t>18</w:t>
            </w:r>
          </w:p>
        </w:tc>
        <w:tc>
          <w:tcPr>
            <w:tcW w:w="3119" w:type="dxa"/>
            <w:vAlign w:val="center"/>
          </w:tcPr>
          <w:p>
            <w:pPr>
              <w:spacing w:line="240" w:lineRule="auto"/>
              <w:ind w:firstLine="480"/>
              <w:rPr>
                <w:rFonts w:ascii="宋体" w:hAnsi="宋体"/>
                <w:szCs w:val="24"/>
              </w:rPr>
            </w:pPr>
            <w:r>
              <w:rPr>
                <w:rFonts w:hint="eastAsia" w:ascii="宋体" w:hAnsi="宋体"/>
                <w:szCs w:val="24"/>
              </w:rPr>
              <w:t>具备</w:t>
            </w:r>
            <w:r>
              <w:rPr>
                <w:rFonts w:ascii="宋体" w:hAnsi="宋体"/>
                <w:szCs w:val="24"/>
              </w:rPr>
              <w:t>18</w:t>
            </w:r>
            <w:r>
              <w:rPr>
                <w:rFonts w:hint="eastAsia" w:ascii="宋体" w:hAnsi="宋体"/>
                <w:szCs w:val="24"/>
              </w:rPr>
              <w:t>年舆情监测、公关传播或网络传播数据分析工作经。</w:t>
            </w:r>
          </w:p>
        </w:tc>
        <w:tc>
          <w:tcPr>
            <w:tcW w:w="1417" w:type="dxa"/>
            <w:vAlign w:val="center"/>
          </w:tcPr>
          <w:p>
            <w:pPr>
              <w:spacing w:line="240" w:lineRule="auto"/>
              <w:ind w:firstLine="0" w:firstLineChars="0"/>
              <w:rPr>
                <w:rFonts w:ascii="宋体" w:hAnsi="宋体"/>
                <w:szCs w:val="24"/>
              </w:rPr>
            </w:pPr>
            <w:r>
              <w:rPr>
                <w:rFonts w:ascii="宋体" w:hAnsi="宋体"/>
                <w:szCs w:val="24"/>
              </w:rPr>
              <w:t>80%</w:t>
            </w:r>
            <w:r>
              <w:rPr>
                <w:rFonts w:hint="eastAsia" w:ascii="宋体" w:hAnsi="宋体"/>
                <w:szCs w:val="24"/>
              </w:rPr>
              <w:t>或以上</w:t>
            </w:r>
          </w:p>
        </w:tc>
        <w:tc>
          <w:tcPr>
            <w:tcW w:w="1559" w:type="dxa"/>
            <w:vAlign w:val="center"/>
          </w:tcPr>
          <w:p>
            <w:pPr>
              <w:spacing w:line="240" w:lineRule="auto"/>
              <w:ind w:firstLine="0" w:firstLineChars="0"/>
              <w:rPr>
                <w:rFonts w:ascii="宋体" w:hAnsi="宋体"/>
                <w:szCs w:val="24"/>
              </w:rPr>
            </w:pPr>
            <w:r>
              <w:rPr>
                <w:rFonts w:ascii="宋体" w:hAnsi="宋体"/>
                <w:szCs w:val="24"/>
              </w:rPr>
              <w:t>18923477217</w:t>
            </w:r>
          </w:p>
        </w:tc>
      </w:tr>
    </w:tbl>
    <w:p>
      <w:pPr>
        <w:ind w:firstLine="480"/>
        <w:rPr>
          <w:rFonts w:ascii="宋体" w:hAnsi="宋体"/>
          <w:szCs w:val="24"/>
        </w:rPr>
      </w:pPr>
    </w:p>
    <w:p>
      <w:pPr>
        <w:pStyle w:val="4"/>
        <w:ind w:firstLine="0" w:firstLineChars="0"/>
      </w:pPr>
      <w:r>
        <w:rPr>
          <w:rFonts w:hint="eastAsia"/>
        </w:rPr>
        <w:t>（五）其它重要事项说明及承诺（供应商自行填写）</w:t>
      </w:r>
    </w:p>
    <w:p>
      <w:pPr>
        <w:ind w:firstLine="480"/>
        <w:rPr>
          <w:rFonts w:ascii="宋体" w:hAnsi="宋体"/>
          <w:szCs w:val="24"/>
        </w:rPr>
      </w:pPr>
      <w:r>
        <w:rPr>
          <w:rFonts w:hint="eastAsia" w:ascii="宋体" w:hAnsi="宋体"/>
          <w:szCs w:val="24"/>
        </w:rPr>
        <w:t>无</w:t>
      </w:r>
    </w:p>
    <w:p>
      <w:pPr>
        <w:ind w:firstLine="480"/>
        <w:rPr>
          <w:rFonts w:ascii="宋体" w:hAnsi="宋体"/>
          <w:szCs w:val="24"/>
        </w:rPr>
      </w:pPr>
    </w:p>
    <w:p>
      <w:pPr>
        <w:ind w:firstLine="480"/>
        <w:rPr>
          <w:rFonts w:ascii="宋体" w:hAnsi="宋体"/>
          <w:szCs w:val="24"/>
        </w:rPr>
      </w:pPr>
      <w:r>
        <w:rPr>
          <w:rFonts w:ascii="宋体" w:hAnsi="宋体"/>
          <w:szCs w:val="24"/>
        </w:rPr>
        <w:br w:type="page"/>
      </w:r>
    </w:p>
    <w:p>
      <w:pPr>
        <w:pStyle w:val="3"/>
        <w:ind w:firstLine="195" w:firstLineChars="61"/>
      </w:pPr>
      <w:r>
        <w:rPr>
          <w:rFonts w:hint="eastAsia"/>
        </w:rPr>
        <w:t>二、商务条款</w:t>
      </w:r>
    </w:p>
    <w:p>
      <w:pPr>
        <w:pStyle w:val="4"/>
        <w:ind w:firstLine="0" w:firstLineChars="0"/>
      </w:pPr>
      <w:r>
        <w:rPr>
          <w:rFonts w:hint="eastAsia"/>
        </w:rPr>
        <w:t>（一）商务条款响应差异表</w:t>
      </w:r>
    </w:p>
    <w:p>
      <w:pPr>
        <w:spacing w:line="240" w:lineRule="auto"/>
        <w:ind w:firstLine="480"/>
        <w:rPr>
          <w:rFonts w:ascii="宋体" w:hAnsi="宋体"/>
          <w:szCs w:val="24"/>
        </w:rPr>
      </w:pPr>
      <w:r>
        <w:rPr>
          <w:rFonts w:hint="eastAsia" w:ascii="宋体" w:hAnsi="宋体"/>
          <w:szCs w:val="24"/>
        </w:rPr>
        <w:t>供应商应按照磋商文件要求，对本文件的相关商务服务要求做出全面响应，制做详细的商务响应方案（格式及要求见后文第四点），并填写下表，未在响应表中列出的偏离，视同完全响应、无偏离。</w:t>
      </w:r>
    </w:p>
    <w:p>
      <w:pPr>
        <w:spacing w:line="240" w:lineRule="auto"/>
        <w:ind w:firstLine="480"/>
        <w:rPr>
          <w:rFonts w:ascii="宋体" w:hAnsi="宋体"/>
          <w:szCs w:val="24"/>
        </w:rPr>
      </w:pPr>
    </w:p>
    <w:p>
      <w:pPr>
        <w:spacing w:line="240" w:lineRule="auto"/>
        <w:ind w:firstLine="482"/>
        <w:rPr>
          <w:rFonts w:ascii="宋体" w:hAnsi="宋体"/>
          <w:b/>
          <w:szCs w:val="24"/>
        </w:rPr>
      </w:pPr>
      <w:r>
        <w:rPr>
          <w:rFonts w:ascii="宋体" w:hAnsi="宋体"/>
          <w:b/>
          <w:szCs w:val="24"/>
        </w:rPr>
        <w:fldChar w:fldCharType="begin"/>
      </w:r>
      <w:r>
        <w:rPr>
          <w:rFonts w:ascii="宋体" w:hAnsi="宋体"/>
          <w:b/>
          <w:szCs w:val="24"/>
        </w:rPr>
        <w:instrText xml:space="preserve"> DOCVARIABLE  </w:instrText>
      </w:r>
      <w:r>
        <w:rPr>
          <w:rFonts w:hint="eastAsia" w:ascii="宋体" w:hAnsi="宋体"/>
          <w:b/>
          <w:szCs w:val="24"/>
        </w:rPr>
        <w:instrText xml:space="preserve">商务条款响应表开始</w:instrText>
      </w:r>
      <w:r>
        <w:rPr>
          <w:rFonts w:ascii="宋体" w:hAnsi="宋体"/>
          <w:b/>
          <w:szCs w:val="24"/>
        </w:rPr>
        <w:instrText xml:space="preserve">  \* MERGEFORMAT </w:instrText>
      </w:r>
      <w:r>
        <w:rPr>
          <w:rFonts w:ascii="宋体" w:hAnsi="宋体"/>
          <w:b/>
          <w:szCs w:val="24"/>
        </w:rPr>
        <w:fldChar w:fldCharType="end"/>
      </w:r>
      <w:r>
        <w:rPr>
          <w:rFonts w:ascii="宋体" w:hAnsi="宋体"/>
          <w:b/>
          <w:szCs w:val="24"/>
        </w:rPr>
        <w:fldChar w:fldCharType="begin"/>
      </w:r>
      <w:r>
        <w:rPr>
          <w:rFonts w:ascii="宋体" w:hAnsi="宋体"/>
          <w:b/>
          <w:szCs w:val="24"/>
        </w:rPr>
        <w:instrText xml:space="preserve"> DOCVARIABLE  </w:instrText>
      </w:r>
      <w:r>
        <w:rPr>
          <w:rFonts w:hint="eastAsia" w:ascii="宋体" w:hAnsi="宋体"/>
          <w:b/>
          <w:szCs w:val="24"/>
        </w:rPr>
        <w:instrText xml:space="preserve">商务条款响应表开始</w:instrText>
      </w:r>
      <w:r>
        <w:rPr>
          <w:rFonts w:ascii="宋体" w:hAnsi="宋体"/>
          <w:b/>
          <w:szCs w:val="24"/>
        </w:rPr>
        <w:instrText xml:space="preserve">  \* MERGEFORMAT </w:instrText>
      </w:r>
      <w:r>
        <w:rPr>
          <w:rFonts w:ascii="宋体" w:hAnsi="宋体"/>
          <w:b/>
          <w:szCs w:val="24"/>
        </w:rPr>
        <w:fldChar w:fldCharType="end"/>
      </w:r>
      <w:r>
        <w:rPr>
          <w:rFonts w:hint="eastAsia" w:ascii="宋体" w:hAnsi="宋体"/>
          <w:b/>
          <w:szCs w:val="24"/>
        </w:rPr>
        <w:t>商务条款响应差异表</w:t>
      </w:r>
    </w:p>
    <w:tbl>
      <w:tblPr>
        <w:tblStyle w:val="22"/>
        <w:tblW w:w="99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5917"/>
        <w:gridCol w:w="781"/>
        <w:gridCol w:w="1238"/>
        <w:gridCol w:w="1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36" w:hRule="atLeast"/>
          <w:jc w:val="center"/>
        </w:trPr>
        <w:tc>
          <w:tcPr>
            <w:tcW w:w="795" w:type="dxa"/>
            <w:shd w:val="clear" w:color="auto" w:fill="F3F3F3"/>
            <w:vAlign w:val="center"/>
          </w:tcPr>
          <w:p>
            <w:pPr>
              <w:ind w:firstLine="0" w:firstLineChars="0"/>
              <w:rPr>
                <w:rFonts w:ascii="宋体" w:hAnsi="宋体"/>
                <w:szCs w:val="24"/>
              </w:rPr>
            </w:pPr>
            <w:r>
              <w:rPr>
                <w:rFonts w:hint="eastAsia" w:ascii="宋体" w:hAnsi="宋体"/>
                <w:szCs w:val="24"/>
              </w:rPr>
              <w:t>序号</w:t>
            </w:r>
          </w:p>
        </w:tc>
        <w:tc>
          <w:tcPr>
            <w:tcW w:w="5917" w:type="dxa"/>
            <w:shd w:val="clear" w:color="auto" w:fill="F3F3F3"/>
            <w:vAlign w:val="center"/>
          </w:tcPr>
          <w:p>
            <w:pPr>
              <w:ind w:firstLine="480"/>
              <w:rPr>
                <w:rFonts w:ascii="宋体" w:hAnsi="宋体"/>
                <w:szCs w:val="24"/>
              </w:rPr>
            </w:pPr>
            <w:r>
              <w:rPr>
                <w:rFonts w:hint="eastAsia" w:ascii="宋体" w:hAnsi="宋体"/>
                <w:szCs w:val="24"/>
              </w:rPr>
              <w:t>商务条款要求</w:t>
            </w:r>
          </w:p>
        </w:tc>
        <w:tc>
          <w:tcPr>
            <w:tcW w:w="781" w:type="dxa"/>
            <w:shd w:val="clear" w:color="auto" w:fill="F3F3F3"/>
            <w:vAlign w:val="center"/>
          </w:tcPr>
          <w:p>
            <w:pPr>
              <w:ind w:firstLine="0" w:firstLineChars="0"/>
              <w:rPr>
                <w:rFonts w:ascii="宋体" w:hAnsi="宋体"/>
                <w:szCs w:val="24"/>
              </w:rPr>
            </w:pPr>
            <w:r>
              <w:rPr>
                <w:rFonts w:hint="eastAsia" w:ascii="宋体" w:hAnsi="宋体"/>
                <w:szCs w:val="24"/>
              </w:rPr>
              <w:t>是否响应</w:t>
            </w:r>
          </w:p>
        </w:tc>
        <w:tc>
          <w:tcPr>
            <w:tcW w:w="1238" w:type="dxa"/>
            <w:shd w:val="clear" w:color="auto" w:fill="F3F3F3"/>
            <w:vAlign w:val="center"/>
          </w:tcPr>
          <w:p>
            <w:pPr>
              <w:ind w:firstLine="480"/>
              <w:rPr>
                <w:rFonts w:ascii="宋体" w:hAnsi="宋体"/>
                <w:szCs w:val="24"/>
              </w:rPr>
            </w:pPr>
            <w:r>
              <w:rPr>
                <w:rFonts w:hint="eastAsia" w:ascii="宋体" w:hAnsi="宋体"/>
                <w:szCs w:val="24"/>
              </w:rPr>
              <w:t>偏离说明</w:t>
            </w:r>
          </w:p>
        </w:tc>
        <w:tc>
          <w:tcPr>
            <w:tcW w:w="1238" w:type="dxa"/>
            <w:shd w:val="clear" w:color="auto" w:fill="F3F3F3"/>
            <w:vAlign w:val="center"/>
          </w:tcPr>
          <w:p>
            <w:pPr>
              <w:ind w:firstLine="0" w:firstLineChars="0"/>
              <w:rPr>
                <w:rFonts w:ascii="宋体" w:hAnsi="宋体"/>
                <w:szCs w:val="24"/>
              </w:rPr>
            </w:pPr>
            <w:r>
              <w:rPr>
                <w:rFonts w:hint="eastAsia" w:ascii="宋体" w:hAnsi="宋体"/>
                <w:szCs w:val="24"/>
              </w:rPr>
              <w:t>响应文件页码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63" w:hRule="atLeast"/>
          <w:jc w:val="center"/>
        </w:trPr>
        <w:tc>
          <w:tcPr>
            <w:tcW w:w="795" w:type="dxa"/>
            <w:vAlign w:val="center"/>
          </w:tcPr>
          <w:p>
            <w:pPr>
              <w:ind w:firstLine="196" w:firstLineChars="82"/>
              <w:rPr>
                <w:rFonts w:ascii="宋体" w:hAnsi="宋体"/>
                <w:szCs w:val="24"/>
              </w:rPr>
            </w:pPr>
            <w:r>
              <w:rPr>
                <w:rFonts w:ascii="宋体" w:hAnsi="宋体"/>
                <w:szCs w:val="24"/>
              </w:rPr>
              <w:t>1</w:t>
            </w:r>
          </w:p>
        </w:tc>
        <w:tc>
          <w:tcPr>
            <w:tcW w:w="5917" w:type="dxa"/>
            <w:vAlign w:val="center"/>
          </w:tcPr>
          <w:p>
            <w:pPr>
              <w:ind w:firstLine="0" w:firstLineChars="0"/>
              <w:rPr>
                <w:rFonts w:ascii="宋体" w:hAnsi="宋体"/>
                <w:szCs w:val="24"/>
              </w:rPr>
            </w:pPr>
            <w:r>
              <w:rPr>
                <w:rFonts w:hint="eastAsia" w:ascii="宋体" w:hAnsi="宋体"/>
                <w:szCs w:val="24"/>
              </w:rPr>
              <w:t>完全理解并接受对合格供应商、合格的服务要求</w:t>
            </w:r>
          </w:p>
        </w:tc>
        <w:tc>
          <w:tcPr>
            <w:tcW w:w="781" w:type="dxa"/>
            <w:vAlign w:val="center"/>
          </w:tcPr>
          <w:p>
            <w:pPr>
              <w:ind w:firstLine="0" w:firstLineChars="0"/>
              <w:rPr>
                <w:rFonts w:ascii="宋体" w:hAnsi="宋体"/>
                <w:szCs w:val="24"/>
              </w:rPr>
            </w:pPr>
            <w:r>
              <w:rPr>
                <w:rFonts w:hint="eastAsia" w:ascii="宋体" w:hAnsi="宋体"/>
                <w:szCs w:val="24"/>
              </w:rPr>
              <w:t>√</w:t>
            </w:r>
          </w:p>
        </w:tc>
        <w:tc>
          <w:tcPr>
            <w:tcW w:w="1238" w:type="dxa"/>
            <w:vAlign w:val="center"/>
          </w:tcPr>
          <w:p>
            <w:pPr>
              <w:ind w:firstLine="0" w:firstLineChars="0"/>
              <w:rPr>
                <w:rFonts w:ascii="宋体" w:hAnsi="宋体"/>
                <w:szCs w:val="24"/>
              </w:rPr>
            </w:pPr>
            <w:r>
              <w:rPr>
                <w:rFonts w:hint="eastAsia" w:ascii="宋体" w:hAnsi="宋体"/>
                <w:szCs w:val="24"/>
              </w:rPr>
              <w:t>无偏离</w:t>
            </w:r>
          </w:p>
        </w:tc>
        <w:tc>
          <w:tcPr>
            <w:tcW w:w="1238" w:type="dxa"/>
            <w:vAlign w:val="center"/>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63" w:hRule="atLeast"/>
          <w:jc w:val="center"/>
        </w:trPr>
        <w:tc>
          <w:tcPr>
            <w:tcW w:w="795" w:type="dxa"/>
            <w:vAlign w:val="center"/>
          </w:tcPr>
          <w:p>
            <w:pPr>
              <w:ind w:firstLine="196" w:firstLineChars="82"/>
              <w:rPr>
                <w:rFonts w:ascii="宋体" w:hAnsi="宋体"/>
                <w:szCs w:val="24"/>
              </w:rPr>
            </w:pPr>
            <w:r>
              <w:rPr>
                <w:rFonts w:ascii="宋体" w:hAnsi="宋体"/>
                <w:szCs w:val="24"/>
              </w:rPr>
              <w:t>2</w:t>
            </w:r>
          </w:p>
        </w:tc>
        <w:tc>
          <w:tcPr>
            <w:tcW w:w="5917" w:type="dxa"/>
            <w:vAlign w:val="center"/>
          </w:tcPr>
          <w:p>
            <w:pPr>
              <w:ind w:firstLine="0" w:firstLineChars="0"/>
              <w:rPr>
                <w:rFonts w:ascii="宋体" w:hAnsi="宋体"/>
                <w:szCs w:val="24"/>
              </w:rPr>
            </w:pPr>
            <w:r>
              <w:rPr>
                <w:rFonts w:hint="eastAsia" w:ascii="宋体" w:hAnsi="宋体"/>
                <w:szCs w:val="24"/>
              </w:rPr>
              <w:t>完全理解并接受对供应商的各项须知、规约要求和责任义务</w:t>
            </w:r>
          </w:p>
        </w:tc>
        <w:tc>
          <w:tcPr>
            <w:tcW w:w="781" w:type="dxa"/>
            <w:vAlign w:val="center"/>
          </w:tcPr>
          <w:p>
            <w:pPr>
              <w:ind w:firstLine="0" w:firstLineChars="0"/>
              <w:rPr>
                <w:rFonts w:ascii="宋体" w:hAnsi="宋体"/>
                <w:szCs w:val="24"/>
              </w:rPr>
            </w:pPr>
            <w:r>
              <w:rPr>
                <w:rFonts w:hint="eastAsia" w:ascii="宋体" w:hAnsi="宋体"/>
                <w:szCs w:val="24"/>
              </w:rPr>
              <w:t>√</w:t>
            </w:r>
          </w:p>
        </w:tc>
        <w:tc>
          <w:tcPr>
            <w:tcW w:w="1238" w:type="dxa"/>
            <w:vAlign w:val="center"/>
          </w:tcPr>
          <w:p>
            <w:pPr>
              <w:ind w:firstLine="0" w:firstLineChars="0"/>
              <w:rPr>
                <w:rFonts w:ascii="宋体" w:hAnsi="宋体"/>
                <w:szCs w:val="24"/>
              </w:rPr>
            </w:pPr>
            <w:r>
              <w:rPr>
                <w:rFonts w:hint="eastAsia" w:ascii="宋体" w:hAnsi="宋体"/>
                <w:szCs w:val="24"/>
              </w:rPr>
              <w:t>无偏离</w:t>
            </w:r>
          </w:p>
        </w:tc>
        <w:tc>
          <w:tcPr>
            <w:tcW w:w="1238" w:type="dxa"/>
            <w:vAlign w:val="center"/>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64" w:hRule="atLeast"/>
          <w:jc w:val="center"/>
        </w:trPr>
        <w:tc>
          <w:tcPr>
            <w:tcW w:w="795" w:type="dxa"/>
            <w:vAlign w:val="center"/>
          </w:tcPr>
          <w:p>
            <w:pPr>
              <w:ind w:firstLine="196" w:firstLineChars="82"/>
              <w:rPr>
                <w:rFonts w:ascii="宋体" w:hAnsi="宋体"/>
                <w:szCs w:val="24"/>
              </w:rPr>
            </w:pPr>
            <w:r>
              <w:rPr>
                <w:rFonts w:ascii="宋体" w:hAnsi="宋体"/>
                <w:szCs w:val="24"/>
              </w:rPr>
              <w:t>3</w:t>
            </w:r>
          </w:p>
        </w:tc>
        <w:tc>
          <w:tcPr>
            <w:tcW w:w="5917" w:type="dxa"/>
            <w:vAlign w:val="center"/>
          </w:tcPr>
          <w:p>
            <w:pPr>
              <w:ind w:firstLine="0" w:firstLineChars="0"/>
              <w:rPr>
                <w:rFonts w:ascii="宋体" w:hAnsi="宋体"/>
                <w:szCs w:val="24"/>
              </w:rPr>
            </w:pPr>
            <w:r>
              <w:rPr>
                <w:rFonts w:hint="eastAsia" w:ascii="宋体" w:hAnsi="宋体"/>
                <w:szCs w:val="24"/>
              </w:rPr>
              <w:t>报价有效期为本项目采购文件供应商须知前附表规定时间，如中选，有效期将延至合同终止日为止</w:t>
            </w:r>
          </w:p>
        </w:tc>
        <w:tc>
          <w:tcPr>
            <w:tcW w:w="781" w:type="dxa"/>
            <w:vAlign w:val="center"/>
          </w:tcPr>
          <w:p>
            <w:pPr>
              <w:ind w:firstLine="0" w:firstLineChars="0"/>
              <w:rPr>
                <w:rFonts w:ascii="宋体" w:hAnsi="宋体"/>
                <w:szCs w:val="24"/>
              </w:rPr>
            </w:pPr>
            <w:r>
              <w:rPr>
                <w:rFonts w:hint="eastAsia" w:ascii="宋体" w:hAnsi="宋体"/>
                <w:szCs w:val="24"/>
              </w:rPr>
              <w:t>√</w:t>
            </w:r>
          </w:p>
        </w:tc>
        <w:tc>
          <w:tcPr>
            <w:tcW w:w="1238" w:type="dxa"/>
            <w:vAlign w:val="center"/>
          </w:tcPr>
          <w:p>
            <w:pPr>
              <w:ind w:firstLine="0" w:firstLineChars="0"/>
              <w:rPr>
                <w:rFonts w:ascii="宋体" w:hAnsi="宋体"/>
                <w:szCs w:val="24"/>
              </w:rPr>
            </w:pPr>
            <w:r>
              <w:rPr>
                <w:rFonts w:hint="eastAsia" w:ascii="宋体" w:hAnsi="宋体"/>
                <w:szCs w:val="24"/>
              </w:rPr>
              <w:t>无偏离</w:t>
            </w:r>
          </w:p>
        </w:tc>
        <w:tc>
          <w:tcPr>
            <w:tcW w:w="1238" w:type="dxa"/>
            <w:vAlign w:val="center"/>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64" w:hRule="atLeast"/>
          <w:jc w:val="center"/>
        </w:trPr>
        <w:tc>
          <w:tcPr>
            <w:tcW w:w="795" w:type="dxa"/>
            <w:vAlign w:val="center"/>
          </w:tcPr>
          <w:p>
            <w:pPr>
              <w:ind w:firstLine="196" w:firstLineChars="82"/>
              <w:rPr>
                <w:rFonts w:ascii="宋体" w:hAnsi="宋体"/>
                <w:szCs w:val="24"/>
              </w:rPr>
            </w:pPr>
            <w:r>
              <w:rPr>
                <w:rFonts w:ascii="宋体" w:hAnsi="宋体"/>
                <w:szCs w:val="24"/>
              </w:rPr>
              <w:t>4</w:t>
            </w:r>
          </w:p>
        </w:tc>
        <w:tc>
          <w:tcPr>
            <w:tcW w:w="5917" w:type="dxa"/>
            <w:vAlign w:val="center"/>
          </w:tcPr>
          <w:p>
            <w:pPr>
              <w:ind w:firstLine="196" w:firstLineChars="82"/>
              <w:rPr>
                <w:rFonts w:ascii="宋体" w:hAnsi="宋体"/>
                <w:szCs w:val="24"/>
              </w:rPr>
            </w:pPr>
            <w:r>
              <w:rPr>
                <w:rFonts w:hint="eastAsia" w:ascii="宋体" w:hAnsi="宋体"/>
                <w:szCs w:val="24"/>
              </w:rPr>
              <w:t>报价内容均涵盖报价要求之一切费用和伴随服务</w:t>
            </w:r>
          </w:p>
        </w:tc>
        <w:tc>
          <w:tcPr>
            <w:tcW w:w="781" w:type="dxa"/>
            <w:vAlign w:val="center"/>
          </w:tcPr>
          <w:p>
            <w:pPr>
              <w:ind w:firstLine="0" w:firstLineChars="0"/>
              <w:rPr>
                <w:rFonts w:ascii="宋体" w:hAnsi="宋体"/>
                <w:szCs w:val="24"/>
              </w:rPr>
            </w:pPr>
            <w:r>
              <w:rPr>
                <w:rFonts w:hint="eastAsia" w:ascii="宋体" w:hAnsi="宋体"/>
                <w:szCs w:val="24"/>
              </w:rPr>
              <w:t>√</w:t>
            </w:r>
          </w:p>
        </w:tc>
        <w:tc>
          <w:tcPr>
            <w:tcW w:w="1238" w:type="dxa"/>
            <w:vAlign w:val="center"/>
          </w:tcPr>
          <w:p>
            <w:pPr>
              <w:ind w:firstLine="0" w:firstLineChars="0"/>
              <w:rPr>
                <w:rFonts w:ascii="宋体" w:hAnsi="宋体"/>
                <w:szCs w:val="24"/>
              </w:rPr>
            </w:pPr>
            <w:r>
              <w:rPr>
                <w:rFonts w:hint="eastAsia" w:ascii="宋体" w:hAnsi="宋体"/>
                <w:szCs w:val="24"/>
              </w:rPr>
              <w:t>无偏离</w:t>
            </w:r>
          </w:p>
        </w:tc>
        <w:tc>
          <w:tcPr>
            <w:tcW w:w="1238" w:type="dxa"/>
            <w:vAlign w:val="center"/>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64" w:hRule="atLeast"/>
          <w:jc w:val="center"/>
        </w:trPr>
        <w:tc>
          <w:tcPr>
            <w:tcW w:w="795" w:type="dxa"/>
            <w:vAlign w:val="center"/>
          </w:tcPr>
          <w:p>
            <w:pPr>
              <w:ind w:firstLine="196" w:firstLineChars="82"/>
              <w:rPr>
                <w:rFonts w:ascii="宋体" w:hAnsi="宋体"/>
                <w:szCs w:val="24"/>
              </w:rPr>
            </w:pPr>
            <w:r>
              <w:rPr>
                <w:rFonts w:ascii="宋体" w:hAnsi="宋体"/>
                <w:szCs w:val="24"/>
              </w:rPr>
              <w:t>5</w:t>
            </w:r>
          </w:p>
        </w:tc>
        <w:tc>
          <w:tcPr>
            <w:tcW w:w="5917" w:type="dxa"/>
            <w:vAlign w:val="center"/>
          </w:tcPr>
          <w:p>
            <w:pPr>
              <w:ind w:firstLine="0" w:firstLineChars="0"/>
              <w:rPr>
                <w:rFonts w:ascii="宋体" w:hAnsi="宋体"/>
                <w:szCs w:val="24"/>
              </w:rPr>
            </w:pPr>
            <w:r>
              <w:rPr>
                <w:rFonts w:hint="eastAsia" w:ascii="宋体" w:hAnsi="宋体"/>
                <w:szCs w:val="24"/>
              </w:rPr>
              <w:t>所提供的报价按采购文件要求计算且未超过最高限价（如有）</w:t>
            </w:r>
          </w:p>
        </w:tc>
        <w:tc>
          <w:tcPr>
            <w:tcW w:w="781" w:type="dxa"/>
            <w:vAlign w:val="center"/>
          </w:tcPr>
          <w:p>
            <w:pPr>
              <w:ind w:firstLine="0" w:firstLineChars="0"/>
              <w:rPr>
                <w:rFonts w:ascii="宋体" w:hAnsi="宋体"/>
                <w:szCs w:val="24"/>
              </w:rPr>
            </w:pPr>
            <w:r>
              <w:rPr>
                <w:rFonts w:hint="eastAsia" w:ascii="宋体" w:hAnsi="宋体"/>
                <w:szCs w:val="24"/>
              </w:rPr>
              <w:t>√</w:t>
            </w:r>
          </w:p>
        </w:tc>
        <w:tc>
          <w:tcPr>
            <w:tcW w:w="1238" w:type="dxa"/>
            <w:vAlign w:val="center"/>
          </w:tcPr>
          <w:p>
            <w:pPr>
              <w:ind w:firstLine="0" w:firstLineChars="0"/>
              <w:rPr>
                <w:rFonts w:ascii="宋体" w:hAnsi="宋体"/>
                <w:szCs w:val="24"/>
              </w:rPr>
            </w:pPr>
            <w:r>
              <w:rPr>
                <w:rFonts w:hint="eastAsia" w:ascii="宋体" w:hAnsi="宋体"/>
                <w:szCs w:val="24"/>
              </w:rPr>
              <w:t>无偏离</w:t>
            </w:r>
          </w:p>
        </w:tc>
        <w:tc>
          <w:tcPr>
            <w:tcW w:w="1238" w:type="dxa"/>
            <w:vAlign w:val="center"/>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99" w:hRule="atLeast"/>
          <w:jc w:val="center"/>
        </w:trPr>
        <w:tc>
          <w:tcPr>
            <w:tcW w:w="795" w:type="dxa"/>
            <w:vAlign w:val="center"/>
          </w:tcPr>
          <w:p>
            <w:pPr>
              <w:ind w:firstLine="196" w:firstLineChars="82"/>
              <w:rPr>
                <w:rFonts w:ascii="宋体" w:hAnsi="宋体"/>
                <w:szCs w:val="24"/>
              </w:rPr>
            </w:pPr>
            <w:r>
              <w:rPr>
                <w:rFonts w:ascii="宋体" w:hAnsi="宋体"/>
                <w:szCs w:val="24"/>
              </w:rPr>
              <w:t>6</w:t>
            </w:r>
          </w:p>
        </w:tc>
        <w:tc>
          <w:tcPr>
            <w:tcW w:w="5917" w:type="dxa"/>
            <w:vAlign w:val="center"/>
          </w:tcPr>
          <w:p>
            <w:pPr>
              <w:ind w:firstLine="196" w:firstLineChars="82"/>
              <w:rPr>
                <w:rFonts w:ascii="宋体" w:hAnsi="宋体"/>
                <w:szCs w:val="24"/>
              </w:rPr>
            </w:pPr>
            <w:r>
              <w:rPr>
                <w:rFonts w:hint="eastAsia" w:ascii="宋体" w:hAnsi="宋体"/>
                <w:szCs w:val="24"/>
              </w:rPr>
              <w:t>服务期限符合采购文件要求</w:t>
            </w:r>
          </w:p>
        </w:tc>
        <w:tc>
          <w:tcPr>
            <w:tcW w:w="781" w:type="dxa"/>
            <w:vAlign w:val="center"/>
          </w:tcPr>
          <w:p>
            <w:pPr>
              <w:ind w:firstLine="0" w:firstLineChars="0"/>
              <w:rPr>
                <w:rFonts w:ascii="宋体" w:hAnsi="宋体"/>
                <w:szCs w:val="24"/>
              </w:rPr>
            </w:pPr>
            <w:r>
              <w:rPr>
                <w:rFonts w:hint="eastAsia" w:ascii="宋体" w:hAnsi="宋体"/>
                <w:szCs w:val="24"/>
              </w:rPr>
              <w:t>√</w:t>
            </w:r>
          </w:p>
        </w:tc>
        <w:tc>
          <w:tcPr>
            <w:tcW w:w="1238" w:type="dxa"/>
            <w:vAlign w:val="center"/>
          </w:tcPr>
          <w:p>
            <w:pPr>
              <w:ind w:firstLine="0" w:firstLineChars="0"/>
              <w:rPr>
                <w:rFonts w:ascii="宋体" w:hAnsi="宋体"/>
                <w:szCs w:val="24"/>
              </w:rPr>
            </w:pPr>
            <w:r>
              <w:rPr>
                <w:rFonts w:hint="eastAsia" w:ascii="宋体" w:hAnsi="宋体"/>
                <w:szCs w:val="24"/>
              </w:rPr>
              <w:t>无偏离</w:t>
            </w:r>
          </w:p>
        </w:tc>
        <w:tc>
          <w:tcPr>
            <w:tcW w:w="1238" w:type="dxa"/>
            <w:vAlign w:val="center"/>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99" w:hRule="atLeast"/>
          <w:jc w:val="center"/>
        </w:trPr>
        <w:tc>
          <w:tcPr>
            <w:tcW w:w="795" w:type="dxa"/>
            <w:vAlign w:val="center"/>
          </w:tcPr>
          <w:p>
            <w:pPr>
              <w:ind w:firstLine="196" w:firstLineChars="82"/>
              <w:rPr>
                <w:rFonts w:ascii="宋体" w:hAnsi="宋体"/>
                <w:szCs w:val="24"/>
              </w:rPr>
            </w:pPr>
            <w:r>
              <w:rPr>
                <w:rFonts w:ascii="宋体" w:hAnsi="宋体"/>
                <w:szCs w:val="24"/>
              </w:rPr>
              <w:t>7</w:t>
            </w:r>
          </w:p>
        </w:tc>
        <w:tc>
          <w:tcPr>
            <w:tcW w:w="5917" w:type="dxa"/>
            <w:vAlign w:val="center"/>
          </w:tcPr>
          <w:p>
            <w:pPr>
              <w:ind w:firstLine="196" w:firstLineChars="82"/>
              <w:rPr>
                <w:rFonts w:ascii="宋体" w:hAnsi="宋体"/>
                <w:szCs w:val="24"/>
              </w:rPr>
            </w:pPr>
            <w:r>
              <w:rPr>
                <w:rFonts w:hint="eastAsia" w:ascii="宋体" w:hAnsi="宋体"/>
                <w:szCs w:val="24"/>
              </w:rPr>
              <w:t>服务承诺及要求符合采购文件要求</w:t>
            </w:r>
          </w:p>
        </w:tc>
        <w:tc>
          <w:tcPr>
            <w:tcW w:w="781" w:type="dxa"/>
            <w:vAlign w:val="center"/>
          </w:tcPr>
          <w:p>
            <w:pPr>
              <w:ind w:firstLine="0" w:firstLineChars="0"/>
              <w:rPr>
                <w:rFonts w:ascii="宋体" w:hAnsi="宋体"/>
                <w:szCs w:val="24"/>
              </w:rPr>
            </w:pPr>
            <w:r>
              <w:rPr>
                <w:rFonts w:hint="eastAsia" w:ascii="宋体" w:hAnsi="宋体"/>
                <w:szCs w:val="24"/>
              </w:rPr>
              <w:t>√</w:t>
            </w:r>
          </w:p>
        </w:tc>
        <w:tc>
          <w:tcPr>
            <w:tcW w:w="1238" w:type="dxa"/>
            <w:vAlign w:val="center"/>
          </w:tcPr>
          <w:p>
            <w:pPr>
              <w:ind w:firstLine="0" w:firstLineChars="0"/>
              <w:rPr>
                <w:rFonts w:ascii="宋体" w:hAnsi="宋体"/>
                <w:szCs w:val="24"/>
              </w:rPr>
            </w:pPr>
            <w:r>
              <w:rPr>
                <w:rFonts w:hint="eastAsia" w:ascii="宋体" w:hAnsi="宋体"/>
                <w:szCs w:val="24"/>
              </w:rPr>
              <w:t>无偏离</w:t>
            </w:r>
          </w:p>
        </w:tc>
        <w:tc>
          <w:tcPr>
            <w:tcW w:w="1238" w:type="dxa"/>
            <w:vAlign w:val="center"/>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99" w:hRule="atLeast"/>
          <w:jc w:val="center"/>
        </w:trPr>
        <w:tc>
          <w:tcPr>
            <w:tcW w:w="795" w:type="dxa"/>
            <w:vAlign w:val="center"/>
          </w:tcPr>
          <w:p>
            <w:pPr>
              <w:ind w:firstLine="196" w:firstLineChars="82"/>
              <w:rPr>
                <w:rFonts w:ascii="宋体" w:hAnsi="宋体"/>
                <w:szCs w:val="24"/>
              </w:rPr>
            </w:pPr>
            <w:r>
              <w:rPr>
                <w:rFonts w:ascii="宋体" w:hAnsi="宋体"/>
                <w:szCs w:val="24"/>
              </w:rPr>
              <w:t>8</w:t>
            </w:r>
          </w:p>
        </w:tc>
        <w:tc>
          <w:tcPr>
            <w:tcW w:w="5917" w:type="dxa"/>
            <w:vAlign w:val="center"/>
          </w:tcPr>
          <w:p>
            <w:pPr>
              <w:ind w:firstLine="0" w:firstLineChars="0"/>
              <w:rPr>
                <w:rFonts w:ascii="宋体" w:hAnsi="宋体"/>
                <w:szCs w:val="24"/>
              </w:rPr>
            </w:pPr>
            <w:r>
              <w:rPr>
                <w:rFonts w:hint="eastAsia" w:ascii="宋体" w:hAnsi="宋体"/>
                <w:szCs w:val="24"/>
              </w:rPr>
              <w:t>同意按本项目要求缴付相关款项（如采购文件有要求）</w:t>
            </w:r>
          </w:p>
        </w:tc>
        <w:tc>
          <w:tcPr>
            <w:tcW w:w="781" w:type="dxa"/>
            <w:vAlign w:val="center"/>
          </w:tcPr>
          <w:p>
            <w:pPr>
              <w:ind w:firstLine="0" w:firstLineChars="0"/>
              <w:rPr>
                <w:rFonts w:ascii="宋体" w:hAnsi="宋体"/>
                <w:szCs w:val="24"/>
              </w:rPr>
            </w:pPr>
            <w:r>
              <w:rPr>
                <w:rFonts w:hint="eastAsia" w:ascii="宋体" w:hAnsi="宋体"/>
                <w:szCs w:val="24"/>
              </w:rPr>
              <w:t>√</w:t>
            </w:r>
          </w:p>
        </w:tc>
        <w:tc>
          <w:tcPr>
            <w:tcW w:w="1238" w:type="dxa"/>
            <w:vAlign w:val="center"/>
          </w:tcPr>
          <w:p>
            <w:pPr>
              <w:ind w:firstLine="0" w:firstLineChars="0"/>
              <w:rPr>
                <w:rFonts w:ascii="宋体" w:hAnsi="宋体"/>
                <w:szCs w:val="24"/>
              </w:rPr>
            </w:pPr>
            <w:r>
              <w:rPr>
                <w:rFonts w:hint="eastAsia" w:ascii="宋体" w:hAnsi="宋体"/>
                <w:szCs w:val="24"/>
              </w:rPr>
              <w:t>无偏离</w:t>
            </w:r>
          </w:p>
        </w:tc>
        <w:tc>
          <w:tcPr>
            <w:tcW w:w="1238" w:type="dxa"/>
            <w:vAlign w:val="center"/>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0" w:hRule="atLeast"/>
          <w:jc w:val="center"/>
        </w:trPr>
        <w:tc>
          <w:tcPr>
            <w:tcW w:w="795" w:type="dxa"/>
            <w:vAlign w:val="center"/>
          </w:tcPr>
          <w:p>
            <w:pPr>
              <w:ind w:firstLine="196" w:firstLineChars="82"/>
              <w:rPr>
                <w:rFonts w:ascii="宋体" w:hAnsi="宋体"/>
                <w:szCs w:val="24"/>
              </w:rPr>
            </w:pPr>
            <w:r>
              <w:rPr>
                <w:rFonts w:ascii="宋体" w:hAnsi="宋体"/>
                <w:szCs w:val="24"/>
              </w:rPr>
              <w:t>9</w:t>
            </w:r>
          </w:p>
        </w:tc>
        <w:tc>
          <w:tcPr>
            <w:tcW w:w="5917" w:type="dxa"/>
            <w:vAlign w:val="center"/>
          </w:tcPr>
          <w:p>
            <w:pPr>
              <w:ind w:firstLine="480"/>
              <w:rPr>
                <w:rFonts w:ascii="宋体" w:hAnsi="宋体"/>
                <w:szCs w:val="24"/>
              </w:rPr>
            </w:pPr>
            <w:r>
              <w:rPr>
                <w:rFonts w:hint="eastAsia" w:ascii="宋体" w:hAnsi="宋体"/>
                <w:szCs w:val="24"/>
              </w:rPr>
              <w:t>同意采购方以任何形式对我方响应文件内容的真实性和有效性进行审查、验证</w:t>
            </w:r>
          </w:p>
        </w:tc>
        <w:tc>
          <w:tcPr>
            <w:tcW w:w="781" w:type="dxa"/>
            <w:vAlign w:val="center"/>
          </w:tcPr>
          <w:p>
            <w:pPr>
              <w:ind w:firstLine="0" w:firstLineChars="0"/>
              <w:rPr>
                <w:rFonts w:ascii="宋体" w:hAnsi="宋体"/>
                <w:szCs w:val="24"/>
              </w:rPr>
            </w:pPr>
            <w:r>
              <w:rPr>
                <w:rFonts w:hint="eastAsia" w:ascii="宋体" w:hAnsi="宋体"/>
                <w:szCs w:val="24"/>
              </w:rPr>
              <w:t>√</w:t>
            </w:r>
          </w:p>
        </w:tc>
        <w:tc>
          <w:tcPr>
            <w:tcW w:w="1238" w:type="dxa"/>
            <w:vAlign w:val="center"/>
          </w:tcPr>
          <w:p>
            <w:pPr>
              <w:ind w:firstLine="0" w:firstLineChars="0"/>
              <w:rPr>
                <w:rFonts w:ascii="宋体" w:hAnsi="宋体"/>
                <w:szCs w:val="24"/>
              </w:rPr>
            </w:pPr>
            <w:r>
              <w:rPr>
                <w:rFonts w:hint="eastAsia" w:ascii="宋体" w:hAnsi="宋体"/>
                <w:szCs w:val="24"/>
              </w:rPr>
              <w:t>无偏离</w:t>
            </w:r>
          </w:p>
        </w:tc>
        <w:tc>
          <w:tcPr>
            <w:tcW w:w="1238" w:type="dxa"/>
            <w:vAlign w:val="center"/>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0" w:hRule="atLeast"/>
          <w:jc w:val="center"/>
        </w:trPr>
        <w:tc>
          <w:tcPr>
            <w:tcW w:w="795" w:type="dxa"/>
            <w:vAlign w:val="center"/>
          </w:tcPr>
          <w:p>
            <w:pPr>
              <w:ind w:firstLine="0" w:firstLineChars="0"/>
              <w:rPr>
                <w:rFonts w:ascii="宋体" w:hAnsi="宋体"/>
                <w:szCs w:val="24"/>
              </w:rPr>
            </w:pPr>
            <w:r>
              <w:rPr>
                <w:rFonts w:ascii="宋体" w:hAnsi="宋体"/>
                <w:szCs w:val="24"/>
              </w:rPr>
              <w:t>10</w:t>
            </w:r>
          </w:p>
        </w:tc>
        <w:tc>
          <w:tcPr>
            <w:tcW w:w="5917" w:type="dxa"/>
            <w:vAlign w:val="center"/>
          </w:tcPr>
          <w:p>
            <w:pPr>
              <w:ind w:firstLine="480"/>
              <w:rPr>
                <w:rFonts w:ascii="宋体" w:hAnsi="宋体"/>
                <w:szCs w:val="24"/>
              </w:rPr>
            </w:pPr>
            <w:r>
              <w:rPr>
                <w:rFonts w:hint="eastAsia" w:ascii="宋体" w:hAnsi="宋体"/>
                <w:szCs w:val="24"/>
              </w:rPr>
              <w:t>交货或服务完工期：符合采购文件要求。</w:t>
            </w:r>
          </w:p>
        </w:tc>
        <w:tc>
          <w:tcPr>
            <w:tcW w:w="781" w:type="dxa"/>
            <w:vAlign w:val="center"/>
          </w:tcPr>
          <w:p>
            <w:pPr>
              <w:ind w:firstLine="0" w:firstLineChars="0"/>
              <w:rPr>
                <w:rFonts w:ascii="宋体" w:hAnsi="宋体"/>
                <w:szCs w:val="24"/>
              </w:rPr>
            </w:pPr>
            <w:r>
              <w:rPr>
                <w:rFonts w:hint="eastAsia" w:ascii="宋体" w:hAnsi="宋体"/>
                <w:szCs w:val="24"/>
              </w:rPr>
              <w:t>√</w:t>
            </w:r>
          </w:p>
        </w:tc>
        <w:tc>
          <w:tcPr>
            <w:tcW w:w="1238" w:type="dxa"/>
            <w:vAlign w:val="center"/>
          </w:tcPr>
          <w:p>
            <w:pPr>
              <w:ind w:firstLine="0" w:firstLineChars="0"/>
              <w:rPr>
                <w:rFonts w:ascii="宋体" w:hAnsi="宋体"/>
                <w:szCs w:val="24"/>
              </w:rPr>
            </w:pPr>
            <w:r>
              <w:rPr>
                <w:rFonts w:hint="eastAsia" w:ascii="宋体" w:hAnsi="宋体"/>
                <w:szCs w:val="24"/>
              </w:rPr>
              <w:t>无偏离</w:t>
            </w:r>
          </w:p>
        </w:tc>
        <w:tc>
          <w:tcPr>
            <w:tcW w:w="1238" w:type="dxa"/>
            <w:vAlign w:val="center"/>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0" w:hRule="atLeast"/>
          <w:jc w:val="center"/>
        </w:trPr>
        <w:tc>
          <w:tcPr>
            <w:tcW w:w="795" w:type="dxa"/>
            <w:vAlign w:val="center"/>
          </w:tcPr>
          <w:p>
            <w:pPr>
              <w:ind w:firstLine="196" w:firstLineChars="82"/>
              <w:rPr>
                <w:rFonts w:ascii="宋体" w:hAnsi="宋体"/>
                <w:szCs w:val="24"/>
              </w:rPr>
            </w:pPr>
          </w:p>
        </w:tc>
        <w:tc>
          <w:tcPr>
            <w:tcW w:w="5917" w:type="dxa"/>
            <w:vAlign w:val="center"/>
          </w:tcPr>
          <w:p>
            <w:pPr>
              <w:ind w:firstLine="480"/>
              <w:rPr>
                <w:rFonts w:ascii="宋体" w:hAnsi="宋体"/>
                <w:szCs w:val="24"/>
              </w:rPr>
            </w:pPr>
            <w:r>
              <w:rPr>
                <w:rFonts w:ascii="宋体" w:hAnsi="宋体"/>
                <w:szCs w:val="24"/>
              </w:rPr>
              <w:t>……</w:t>
            </w:r>
            <w:r>
              <w:rPr>
                <w:rFonts w:hint="eastAsia" w:ascii="宋体" w:hAnsi="宋体"/>
                <w:szCs w:val="24"/>
              </w:rPr>
              <w:t>（由供应商根据商务服务要求添加）</w:t>
            </w:r>
          </w:p>
        </w:tc>
        <w:tc>
          <w:tcPr>
            <w:tcW w:w="781" w:type="dxa"/>
            <w:vAlign w:val="center"/>
          </w:tcPr>
          <w:p>
            <w:pPr>
              <w:ind w:firstLine="0" w:firstLineChars="0"/>
              <w:rPr>
                <w:rFonts w:ascii="宋体" w:hAnsi="宋体"/>
                <w:szCs w:val="24"/>
              </w:rPr>
            </w:pPr>
            <w:r>
              <w:rPr>
                <w:rFonts w:hint="eastAsia" w:ascii="宋体" w:hAnsi="宋体"/>
                <w:szCs w:val="24"/>
              </w:rPr>
              <w:t>√</w:t>
            </w:r>
          </w:p>
        </w:tc>
        <w:tc>
          <w:tcPr>
            <w:tcW w:w="1238" w:type="dxa"/>
            <w:vAlign w:val="center"/>
          </w:tcPr>
          <w:p>
            <w:pPr>
              <w:ind w:firstLine="480"/>
              <w:rPr>
                <w:rFonts w:ascii="宋体" w:hAnsi="宋体"/>
                <w:szCs w:val="24"/>
              </w:rPr>
            </w:pPr>
          </w:p>
        </w:tc>
        <w:tc>
          <w:tcPr>
            <w:tcW w:w="1238" w:type="dxa"/>
            <w:vAlign w:val="center"/>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70" w:hRule="atLeast"/>
          <w:jc w:val="center"/>
        </w:trPr>
        <w:tc>
          <w:tcPr>
            <w:tcW w:w="795" w:type="dxa"/>
            <w:vAlign w:val="center"/>
          </w:tcPr>
          <w:p>
            <w:pPr>
              <w:ind w:firstLine="196" w:firstLineChars="82"/>
              <w:rPr>
                <w:rFonts w:ascii="宋体" w:hAnsi="宋体"/>
                <w:szCs w:val="24"/>
              </w:rPr>
            </w:pPr>
            <w:r>
              <w:rPr>
                <w:rFonts w:ascii="宋体" w:hAnsi="宋体"/>
                <w:szCs w:val="24"/>
              </w:rPr>
              <w:t>…</w:t>
            </w:r>
          </w:p>
        </w:tc>
        <w:tc>
          <w:tcPr>
            <w:tcW w:w="5917" w:type="dxa"/>
            <w:vAlign w:val="center"/>
          </w:tcPr>
          <w:p>
            <w:pPr>
              <w:ind w:firstLine="480"/>
              <w:rPr>
                <w:rFonts w:ascii="宋体" w:hAnsi="宋体"/>
                <w:szCs w:val="24"/>
              </w:rPr>
            </w:pPr>
            <w:r>
              <w:rPr>
                <w:rFonts w:hint="eastAsia" w:ascii="宋体" w:hAnsi="宋体"/>
                <w:szCs w:val="24"/>
              </w:rPr>
              <w:t>其它商务条款偏离说明：</w:t>
            </w:r>
          </w:p>
        </w:tc>
        <w:tc>
          <w:tcPr>
            <w:tcW w:w="781" w:type="dxa"/>
            <w:vAlign w:val="center"/>
          </w:tcPr>
          <w:p>
            <w:pPr>
              <w:ind w:firstLine="0" w:firstLineChars="0"/>
              <w:rPr>
                <w:rFonts w:ascii="宋体" w:hAnsi="宋体"/>
                <w:szCs w:val="24"/>
              </w:rPr>
            </w:pPr>
          </w:p>
        </w:tc>
        <w:tc>
          <w:tcPr>
            <w:tcW w:w="1238" w:type="dxa"/>
            <w:vAlign w:val="center"/>
          </w:tcPr>
          <w:p>
            <w:pPr>
              <w:ind w:firstLine="0" w:firstLineChars="0"/>
              <w:rPr>
                <w:rFonts w:ascii="宋体" w:hAnsi="宋体"/>
                <w:szCs w:val="24"/>
              </w:rPr>
            </w:pPr>
            <w:r>
              <w:rPr>
                <w:rFonts w:hint="eastAsia" w:ascii="宋体" w:hAnsi="宋体"/>
                <w:szCs w:val="24"/>
              </w:rPr>
              <w:t>无偏离</w:t>
            </w:r>
          </w:p>
        </w:tc>
        <w:tc>
          <w:tcPr>
            <w:tcW w:w="1238" w:type="dxa"/>
            <w:vAlign w:val="center"/>
          </w:tcPr>
          <w:p>
            <w:pPr>
              <w:ind w:firstLine="480"/>
              <w:rPr>
                <w:rFonts w:ascii="宋体" w:hAnsi="宋体"/>
                <w:szCs w:val="24"/>
              </w:rPr>
            </w:pPr>
          </w:p>
        </w:tc>
      </w:tr>
    </w:tbl>
    <w:p>
      <w:pPr>
        <w:spacing w:line="240" w:lineRule="auto"/>
        <w:ind w:firstLine="420"/>
        <w:rPr>
          <w:rFonts w:ascii="宋体" w:hAnsi="宋体"/>
          <w:sz w:val="21"/>
          <w:szCs w:val="21"/>
        </w:rPr>
      </w:pPr>
      <w:r>
        <w:rPr>
          <w:rFonts w:hint="eastAsia" w:ascii="宋体" w:hAnsi="宋体"/>
          <w:sz w:val="21"/>
          <w:szCs w:val="21"/>
        </w:rPr>
        <w:t>注：</w:t>
      </w:r>
    </w:p>
    <w:p>
      <w:pPr>
        <w:spacing w:line="240" w:lineRule="auto"/>
        <w:ind w:firstLine="420"/>
        <w:rPr>
          <w:rFonts w:ascii="宋体" w:hAnsi="宋体"/>
          <w:sz w:val="21"/>
          <w:szCs w:val="21"/>
        </w:rPr>
      </w:pPr>
      <w:r>
        <w:rPr>
          <w:rFonts w:ascii="宋体" w:hAnsi="宋体"/>
          <w:sz w:val="21"/>
          <w:szCs w:val="21"/>
        </w:rPr>
        <w:t>1.</w:t>
      </w:r>
      <w:r>
        <w:rPr>
          <w:rFonts w:hint="eastAsia" w:ascii="宋体" w:hAnsi="宋体"/>
          <w:sz w:val="21"/>
          <w:szCs w:val="21"/>
        </w:rPr>
        <w:t>对于上述要求，如供应商完全响应，则请在“是否响应”栏内打“√”或留空白；打“×”视为偏离，请在“偏离说明”栏内扼要说明偏离情况。</w:t>
      </w:r>
    </w:p>
    <w:p>
      <w:pPr>
        <w:spacing w:line="240" w:lineRule="auto"/>
        <w:ind w:firstLine="420"/>
        <w:rPr>
          <w:rFonts w:ascii="宋体" w:hAnsi="宋体"/>
          <w:sz w:val="21"/>
          <w:szCs w:val="21"/>
        </w:rPr>
      </w:pPr>
      <w:r>
        <w:rPr>
          <w:rFonts w:ascii="宋体" w:hAnsi="宋体"/>
          <w:sz w:val="21"/>
          <w:szCs w:val="21"/>
        </w:rPr>
        <w:t>2.</w:t>
      </w:r>
      <w:r>
        <w:rPr>
          <w:rFonts w:hint="eastAsia" w:ascii="宋体" w:hAnsi="宋体"/>
          <w:sz w:val="21"/>
          <w:szCs w:val="21"/>
        </w:rPr>
        <w:t>此表内容必须与实施方案中所介绍的内容一致。</w:t>
      </w:r>
    </w:p>
    <w:p>
      <w:pPr>
        <w:ind w:firstLine="480"/>
        <w:rPr>
          <w:rFonts w:ascii="宋体" w:hAnsi="宋体"/>
          <w:szCs w:val="24"/>
        </w:rPr>
      </w:pPr>
      <w:r>
        <w:rPr>
          <w:rFonts w:ascii="宋体" w:hAnsi="宋体"/>
          <w:szCs w:val="24"/>
        </w:rPr>
        <w:br w:type="page"/>
      </w:r>
    </w:p>
    <w:p>
      <w:pPr>
        <w:pStyle w:val="4"/>
        <w:ind w:firstLine="0" w:firstLineChars="0"/>
      </w:pPr>
      <w:r>
        <w:rPr>
          <w:rFonts w:hint="eastAsia"/>
        </w:rPr>
        <w:t>（二）商务响应方案</w:t>
      </w:r>
    </w:p>
    <w:p>
      <w:pPr>
        <w:ind w:firstLine="480"/>
      </w:pPr>
      <w:r>
        <w:rPr>
          <w:rFonts w:hint="eastAsia"/>
        </w:rPr>
        <w:t>按照甲方采购文件的商务要求做应答</w:t>
      </w:r>
    </w:p>
    <w:p>
      <w:pPr>
        <w:pStyle w:val="4"/>
        <w:ind w:firstLine="0" w:firstLineChars="0"/>
        <w:rPr>
          <w:rFonts w:ascii="宋体" w:hAnsi="宋体"/>
          <w:b w:val="0"/>
          <w:sz w:val="24"/>
          <w:szCs w:val="24"/>
        </w:rPr>
      </w:pPr>
      <w:r>
        <w:rPr>
          <w:rFonts w:hint="eastAsia"/>
        </w:rPr>
        <w:t>（三）</w:t>
      </w:r>
      <w:r>
        <w:rPr>
          <w:rStyle w:val="28"/>
          <w:b/>
          <w:bCs w:val="0"/>
        </w:rPr>
        <w:fldChar w:fldCharType="begin"/>
      </w:r>
      <w:r>
        <w:rPr>
          <w:rStyle w:val="28"/>
          <w:b/>
          <w:bCs w:val="0"/>
        </w:rPr>
        <w:instrText xml:space="preserve"> DOCVARIABLE  </w:instrText>
      </w:r>
      <w:r>
        <w:rPr>
          <w:rStyle w:val="28"/>
          <w:rFonts w:hint="eastAsia"/>
          <w:b/>
          <w:bCs w:val="0"/>
        </w:rPr>
        <w:instrText xml:space="preserve">商务条款响应表开始</w:instrText>
      </w:r>
      <w:r>
        <w:rPr>
          <w:rStyle w:val="28"/>
          <w:b/>
          <w:bCs w:val="0"/>
        </w:rPr>
        <w:instrText xml:space="preserve">  \* MERGEFORMAT </w:instrText>
      </w:r>
      <w:r>
        <w:rPr>
          <w:rStyle w:val="28"/>
          <w:b/>
          <w:bCs w:val="0"/>
        </w:rPr>
        <w:fldChar w:fldCharType="end"/>
      </w:r>
      <w:r>
        <w:rPr>
          <w:rStyle w:val="28"/>
          <w:b/>
          <w:bCs w:val="0"/>
        </w:rPr>
        <w:fldChar w:fldCharType="begin"/>
      </w:r>
      <w:r>
        <w:rPr>
          <w:rStyle w:val="28"/>
          <w:b/>
          <w:bCs w:val="0"/>
        </w:rPr>
        <w:instrText xml:space="preserve"> DOCVARIABLE  </w:instrText>
      </w:r>
      <w:r>
        <w:rPr>
          <w:rStyle w:val="28"/>
          <w:rFonts w:hint="eastAsia"/>
          <w:b/>
          <w:bCs w:val="0"/>
        </w:rPr>
        <w:instrText xml:space="preserve">商务条款响应表开始</w:instrText>
      </w:r>
      <w:r>
        <w:rPr>
          <w:rStyle w:val="28"/>
          <w:b/>
          <w:bCs w:val="0"/>
        </w:rPr>
        <w:instrText xml:space="preserve">  \* MERGEFORMAT </w:instrText>
      </w:r>
      <w:r>
        <w:rPr>
          <w:rStyle w:val="28"/>
          <w:b/>
          <w:bCs w:val="0"/>
        </w:rPr>
        <w:fldChar w:fldCharType="end"/>
      </w:r>
      <w:r>
        <w:rPr>
          <w:rStyle w:val="28"/>
          <w:rFonts w:hint="eastAsia"/>
          <w:b/>
          <w:bCs w:val="0"/>
        </w:rPr>
        <w:t>合同格式条款响应差异表</w:t>
      </w:r>
    </w:p>
    <w:p>
      <w:pPr>
        <w:spacing w:line="240" w:lineRule="auto"/>
        <w:ind w:firstLine="480"/>
        <w:rPr>
          <w:rFonts w:ascii="宋体" w:hAnsi="宋体"/>
          <w:szCs w:val="24"/>
        </w:rPr>
      </w:pPr>
      <w:r>
        <w:rPr>
          <w:rFonts w:hint="eastAsia" w:ascii="宋体" w:hAnsi="宋体"/>
          <w:szCs w:val="24"/>
        </w:rPr>
        <w:t>供应商应按照磋商文件要求，对本文件第四部分“合同书格式”内容做出全面响应，制做详细的合同条款响应方案（格式及要求见后文第四点），该响应方案应逐项对应本文件第四部分“合同书格式”各点的要求作出逐条响应，并清晰描述各点的响应情况，并填写下表，未在响应表中列出的偏离，视同完全响应、无偏离。</w:t>
      </w:r>
    </w:p>
    <w:p>
      <w:pPr>
        <w:ind w:firstLine="482"/>
        <w:rPr>
          <w:rFonts w:ascii="宋体" w:hAnsi="宋体"/>
          <w:b/>
          <w:szCs w:val="24"/>
        </w:rPr>
      </w:pPr>
      <w:r>
        <w:rPr>
          <w:rFonts w:hint="eastAsia" w:ascii="宋体" w:hAnsi="宋体"/>
          <w:b/>
          <w:szCs w:val="24"/>
        </w:rPr>
        <w:t>合同格式条款响应差异表</w:t>
      </w:r>
    </w:p>
    <w:tbl>
      <w:tblPr>
        <w:tblStyle w:val="22"/>
        <w:tblW w:w="10324" w:type="dxa"/>
        <w:jc w:val="center"/>
        <w:tblInd w:w="0" w:type="dxa"/>
        <w:tblLayout w:type="fixed"/>
        <w:tblCellMar>
          <w:top w:w="0" w:type="dxa"/>
          <w:left w:w="108" w:type="dxa"/>
          <w:bottom w:w="0" w:type="dxa"/>
          <w:right w:w="108" w:type="dxa"/>
        </w:tblCellMar>
      </w:tblPr>
      <w:tblGrid>
        <w:gridCol w:w="992"/>
        <w:gridCol w:w="1418"/>
        <w:gridCol w:w="2830"/>
        <w:gridCol w:w="993"/>
        <w:gridCol w:w="1275"/>
        <w:gridCol w:w="1550"/>
        <w:gridCol w:w="1266"/>
      </w:tblGrid>
      <w:tr>
        <w:tblPrEx>
          <w:tblLayout w:type="fixed"/>
        </w:tblPrEx>
        <w:trPr>
          <w:trHeight w:val="256" w:hRule="atLeast"/>
          <w:jc w:val="center"/>
        </w:trPr>
        <w:tc>
          <w:tcPr>
            <w:tcW w:w="992" w:type="dxa"/>
            <w:vMerge w:val="restart"/>
            <w:tcBorders>
              <w:top w:val="single" w:color="auto" w:sz="4" w:space="0"/>
              <w:left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4248"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highlight w:val="yellow"/>
              </w:rPr>
            </w:pPr>
            <w:r>
              <w:rPr>
                <w:rFonts w:hint="eastAsia" w:ascii="宋体" w:hAnsi="宋体"/>
                <w:szCs w:val="24"/>
              </w:rPr>
              <w:t>采购文件</w:t>
            </w:r>
          </w:p>
        </w:tc>
        <w:tc>
          <w:tcPr>
            <w:tcW w:w="5084" w:type="dxa"/>
            <w:gridSpan w:val="4"/>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响应文件</w:t>
            </w:r>
          </w:p>
        </w:tc>
      </w:tr>
      <w:tr>
        <w:tblPrEx>
          <w:tblLayout w:type="fixed"/>
        </w:tblPrEx>
        <w:trPr>
          <w:trHeight w:val="681" w:hRule="atLeast"/>
          <w:jc w:val="center"/>
        </w:trPr>
        <w:tc>
          <w:tcPr>
            <w:tcW w:w="992" w:type="dxa"/>
            <w:vMerge w:val="continue"/>
            <w:tcBorders>
              <w:left w:val="single" w:color="auto" w:sz="4" w:space="0"/>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合同条款号</w:t>
            </w:r>
          </w:p>
        </w:tc>
        <w:tc>
          <w:tcPr>
            <w:tcW w:w="283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条款内容概括</w:t>
            </w:r>
          </w:p>
        </w:tc>
        <w:tc>
          <w:tcPr>
            <w:tcW w:w="99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条款号</w:t>
            </w:r>
          </w:p>
        </w:tc>
        <w:tc>
          <w:tcPr>
            <w:tcW w:w="127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是否响应</w:t>
            </w:r>
          </w:p>
        </w:tc>
        <w:tc>
          <w:tcPr>
            <w:tcW w:w="155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偏离说明</w:t>
            </w:r>
          </w:p>
        </w:tc>
        <w:tc>
          <w:tcPr>
            <w:tcW w:w="1266" w:type="dxa"/>
            <w:tcBorders>
              <w:top w:val="single" w:color="auto" w:sz="4" w:space="0"/>
              <w:left w:val="nil"/>
              <w:bottom w:val="single" w:color="auto" w:sz="4" w:space="0"/>
              <w:right w:val="single" w:color="auto" w:sz="4" w:space="0"/>
            </w:tcBorders>
            <w:vAlign w:val="center"/>
          </w:tcPr>
          <w:p>
            <w:pPr>
              <w:spacing w:line="240" w:lineRule="auto"/>
              <w:ind w:firstLine="0" w:firstLineChars="0"/>
              <w:rPr>
                <w:rFonts w:ascii="宋体" w:hAnsi="宋体"/>
                <w:szCs w:val="24"/>
              </w:rPr>
            </w:pPr>
            <w:r>
              <w:rPr>
                <w:rFonts w:hint="eastAsia" w:ascii="宋体" w:hAnsi="宋体"/>
                <w:szCs w:val="24"/>
              </w:rPr>
              <w:t>响应文件页码</w:t>
            </w:r>
          </w:p>
        </w:tc>
      </w:tr>
      <w:tr>
        <w:tblPrEx>
          <w:tblLayout w:type="fixed"/>
        </w:tblPrEx>
        <w:trPr>
          <w:jc w:val="center"/>
        </w:trPr>
        <w:tc>
          <w:tcPr>
            <w:tcW w:w="992" w:type="dxa"/>
            <w:vMerge w:val="restart"/>
            <w:tcBorders>
              <w:top w:val="nil"/>
              <w:left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合同书格式</w:t>
            </w:r>
          </w:p>
        </w:tc>
        <w:tc>
          <w:tcPr>
            <w:tcW w:w="141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一</w:t>
            </w:r>
          </w:p>
        </w:tc>
        <w:tc>
          <w:tcPr>
            <w:tcW w:w="283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合同标的（服务）</w:t>
            </w:r>
          </w:p>
        </w:tc>
        <w:tc>
          <w:tcPr>
            <w:tcW w:w="99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一</w:t>
            </w:r>
          </w:p>
        </w:tc>
        <w:tc>
          <w:tcPr>
            <w:tcW w:w="127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w:t>
            </w:r>
          </w:p>
        </w:tc>
        <w:tc>
          <w:tcPr>
            <w:tcW w:w="155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无偏离</w:t>
            </w:r>
          </w:p>
        </w:tc>
        <w:tc>
          <w:tcPr>
            <w:tcW w:w="1266" w:type="dxa"/>
            <w:tcBorders>
              <w:top w:val="single" w:color="auto" w:sz="4" w:space="0"/>
              <w:left w:val="nil"/>
              <w:bottom w:val="single" w:color="auto" w:sz="4" w:space="0"/>
              <w:right w:val="single" w:color="auto" w:sz="4" w:space="0"/>
            </w:tcBorders>
          </w:tcPr>
          <w:p>
            <w:pPr>
              <w:spacing w:line="240" w:lineRule="auto"/>
              <w:ind w:firstLine="480"/>
              <w:rPr>
                <w:rFonts w:ascii="宋体" w:hAnsi="宋体"/>
                <w:szCs w:val="24"/>
              </w:rPr>
            </w:pPr>
          </w:p>
        </w:tc>
      </w:tr>
      <w:tr>
        <w:tblPrEx>
          <w:tblLayout w:type="fixed"/>
        </w:tblPrEx>
        <w:trPr>
          <w:jc w:val="center"/>
        </w:trPr>
        <w:tc>
          <w:tcPr>
            <w:tcW w:w="992" w:type="dxa"/>
            <w:vMerge w:val="continue"/>
            <w:tcBorders>
              <w:left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二</w:t>
            </w:r>
          </w:p>
        </w:tc>
        <w:tc>
          <w:tcPr>
            <w:tcW w:w="283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合同价款及其支付方式</w:t>
            </w:r>
          </w:p>
        </w:tc>
        <w:tc>
          <w:tcPr>
            <w:tcW w:w="99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二</w:t>
            </w:r>
          </w:p>
        </w:tc>
        <w:tc>
          <w:tcPr>
            <w:tcW w:w="127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w:t>
            </w:r>
          </w:p>
        </w:tc>
        <w:tc>
          <w:tcPr>
            <w:tcW w:w="155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无偏离</w:t>
            </w:r>
          </w:p>
        </w:tc>
        <w:tc>
          <w:tcPr>
            <w:tcW w:w="1266" w:type="dxa"/>
            <w:tcBorders>
              <w:top w:val="single" w:color="auto" w:sz="4" w:space="0"/>
              <w:left w:val="nil"/>
              <w:bottom w:val="single" w:color="auto" w:sz="4" w:space="0"/>
              <w:right w:val="single" w:color="auto" w:sz="4" w:space="0"/>
            </w:tcBorders>
          </w:tcPr>
          <w:p>
            <w:pPr>
              <w:spacing w:line="240" w:lineRule="auto"/>
              <w:ind w:firstLine="480"/>
              <w:rPr>
                <w:rFonts w:ascii="宋体" w:hAnsi="宋体"/>
                <w:szCs w:val="24"/>
              </w:rPr>
            </w:pPr>
          </w:p>
        </w:tc>
      </w:tr>
      <w:tr>
        <w:tblPrEx>
          <w:tblLayout w:type="fixed"/>
        </w:tblPrEx>
        <w:trPr>
          <w:jc w:val="center"/>
        </w:trPr>
        <w:tc>
          <w:tcPr>
            <w:tcW w:w="992" w:type="dxa"/>
            <w:vMerge w:val="continue"/>
            <w:tcBorders>
              <w:left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三</w:t>
            </w:r>
          </w:p>
        </w:tc>
        <w:tc>
          <w:tcPr>
            <w:tcW w:w="283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服务期限</w:t>
            </w:r>
          </w:p>
        </w:tc>
        <w:tc>
          <w:tcPr>
            <w:tcW w:w="99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三</w:t>
            </w:r>
          </w:p>
        </w:tc>
        <w:tc>
          <w:tcPr>
            <w:tcW w:w="127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w:t>
            </w:r>
          </w:p>
        </w:tc>
        <w:tc>
          <w:tcPr>
            <w:tcW w:w="155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无偏离</w:t>
            </w:r>
          </w:p>
        </w:tc>
        <w:tc>
          <w:tcPr>
            <w:tcW w:w="1266" w:type="dxa"/>
            <w:tcBorders>
              <w:top w:val="single" w:color="auto" w:sz="4" w:space="0"/>
              <w:left w:val="nil"/>
              <w:bottom w:val="single" w:color="auto" w:sz="4" w:space="0"/>
              <w:right w:val="single" w:color="auto" w:sz="4" w:space="0"/>
            </w:tcBorders>
          </w:tcPr>
          <w:p>
            <w:pPr>
              <w:spacing w:line="240" w:lineRule="auto"/>
              <w:ind w:firstLine="480"/>
              <w:rPr>
                <w:rFonts w:ascii="宋体" w:hAnsi="宋体"/>
                <w:szCs w:val="24"/>
              </w:rPr>
            </w:pPr>
          </w:p>
        </w:tc>
      </w:tr>
      <w:tr>
        <w:tblPrEx>
          <w:tblLayout w:type="fixed"/>
        </w:tblPrEx>
        <w:trPr>
          <w:jc w:val="center"/>
        </w:trPr>
        <w:tc>
          <w:tcPr>
            <w:tcW w:w="992" w:type="dxa"/>
            <w:vMerge w:val="continue"/>
            <w:tcBorders>
              <w:left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四</w:t>
            </w:r>
          </w:p>
        </w:tc>
        <w:tc>
          <w:tcPr>
            <w:tcW w:w="283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服务要求及验收</w:t>
            </w:r>
          </w:p>
        </w:tc>
        <w:tc>
          <w:tcPr>
            <w:tcW w:w="99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四</w:t>
            </w:r>
          </w:p>
        </w:tc>
        <w:tc>
          <w:tcPr>
            <w:tcW w:w="127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w:t>
            </w:r>
          </w:p>
        </w:tc>
        <w:tc>
          <w:tcPr>
            <w:tcW w:w="155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无偏离</w:t>
            </w:r>
          </w:p>
        </w:tc>
        <w:tc>
          <w:tcPr>
            <w:tcW w:w="1266" w:type="dxa"/>
            <w:tcBorders>
              <w:top w:val="single" w:color="auto" w:sz="4" w:space="0"/>
              <w:left w:val="nil"/>
              <w:bottom w:val="single" w:color="auto" w:sz="4" w:space="0"/>
              <w:right w:val="single" w:color="auto" w:sz="4" w:space="0"/>
            </w:tcBorders>
          </w:tcPr>
          <w:p>
            <w:pPr>
              <w:spacing w:line="240" w:lineRule="auto"/>
              <w:ind w:firstLine="480"/>
              <w:rPr>
                <w:rFonts w:ascii="宋体" w:hAnsi="宋体"/>
                <w:szCs w:val="24"/>
              </w:rPr>
            </w:pPr>
          </w:p>
        </w:tc>
      </w:tr>
      <w:tr>
        <w:tblPrEx>
          <w:tblLayout w:type="fixed"/>
        </w:tblPrEx>
        <w:trPr>
          <w:jc w:val="center"/>
        </w:trPr>
        <w:tc>
          <w:tcPr>
            <w:tcW w:w="992" w:type="dxa"/>
            <w:vMerge w:val="continue"/>
            <w:tcBorders>
              <w:left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五</w:t>
            </w:r>
          </w:p>
        </w:tc>
        <w:tc>
          <w:tcPr>
            <w:tcW w:w="283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服务人员安排及要求</w:t>
            </w:r>
          </w:p>
        </w:tc>
        <w:tc>
          <w:tcPr>
            <w:tcW w:w="99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五</w:t>
            </w:r>
          </w:p>
        </w:tc>
        <w:tc>
          <w:tcPr>
            <w:tcW w:w="127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w:t>
            </w:r>
          </w:p>
        </w:tc>
        <w:tc>
          <w:tcPr>
            <w:tcW w:w="155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无偏离</w:t>
            </w:r>
          </w:p>
        </w:tc>
        <w:tc>
          <w:tcPr>
            <w:tcW w:w="1266" w:type="dxa"/>
            <w:tcBorders>
              <w:top w:val="single" w:color="auto" w:sz="4" w:space="0"/>
              <w:left w:val="nil"/>
              <w:bottom w:val="single" w:color="auto" w:sz="4" w:space="0"/>
              <w:right w:val="single" w:color="auto" w:sz="4" w:space="0"/>
            </w:tcBorders>
            <w:vAlign w:val="center"/>
          </w:tcPr>
          <w:p>
            <w:pPr>
              <w:spacing w:line="240" w:lineRule="auto"/>
              <w:ind w:firstLine="480"/>
              <w:rPr>
                <w:rFonts w:ascii="宋体" w:hAnsi="宋体"/>
                <w:szCs w:val="24"/>
              </w:rPr>
            </w:pPr>
          </w:p>
        </w:tc>
      </w:tr>
      <w:tr>
        <w:tblPrEx>
          <w:tblLayout w:type="fixed"/>
        </w:tblPrEx>
        <w:trPr>
          <w:jc w:val="center"/>
        </w:trPr>
        <w:tc>
          <w:tcPr>
            <w:tcW w:w="992" w:type="dxa"/>
            <w:vMerge w:val="continue"/>
            <w:tcBorders>
              <w:left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六</w:t>
            </w:r>
          </w:p>
        </w:tc>
        <w:tc>
          <w:tcPr>
            <w:tcW w:w="283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甲方的协助</w:t>
            </w:r>
          </w:p>
        </w:tc>
        <w:tc>
          <w:tcPr>
            <w:tcW w:w="99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六</w:t>
            </w:r>
          </w:p>
        </w:tc>
        <w:tc>
          <w:tcPr>
            <w:tcW w:w="127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w:t>
            </w:r>
          </w:p>
        </w:tc>
        <w:tc>
          <w:tcPr>
            <w:tcW w:w="155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无偏离</w:t>
            </w:r>
          </w:p>
        </w:tc>
        <w:tc>
          <w:tcPr>
            <w:tcW w:w="1266" w:type="dxa"/>
            <w:tcBorders>
              <w:top w:val="single" w:color="auto" w:sz="4" w:space="0"/>
              <w:left w:val="nil"/>
              <w:bottom w:val="single" w:color="auto" w:sz="4" w:space="0"/>
              <w:right w:val="single" w:color="auto" w:sz="4" w:space="0"/>
            </w:tcBorders>
            <w:vAlign w:val="center"/>
          </w:tcPr>
          <w:p>
            <w:pPr>
              <w:spacing w:line="240" w:lineRule="auto"/>
              <w:ind w:firstLine="480"/>
              <w:rPr>
                <w:rFonts w:ascii="宋体" w:hAnsi="宋体"/>
                <w:szCs w:val="24"/>
              </w:rPr>
            </w:pPr>
          </w:p>
        </w:tc>
      </w:tr>
      <w:tr>
        <w:tblPrEx>
          <w:tblLayout w:type="fixed"/>
        </w:tblPrEx>
        <w:trPr>
          <w:jc w:val="center"/>
        </w:trPr>
        <w:tc>
          <w:tcPr>
            <w:tcW w:w="992" w:type="dxa"/>
            <w:vMerge w:val="continue"/>
            <w:tcBorders>
              <w:left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七</w:t>
            </w:r>
          </w:p>
        </w:tc>
        <w:tc>
          <w:tcPr>
            <w:tcW w:w="283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监督检查</w:t>
            </w:r>
          </w:p>
        </w:tc>
        <w:tc>
          <w:tcPr>
            <w:tcW w:w="99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七</w:t>
            </w:r>
          </w:p>
        </w:tc>
        <w:tc>
          <w:tcPr>
            <w:tcW w:w="127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w:t>
            </w:r>
          </w:p>
        </w:tc>
        <w:tc>
          <w:tcPr>
            <w:tcW w:w="155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无偏离</w:t>
            </w:r>
          </w:p>
        </w:tc>
        <w:tc>
          <w:tcPr>
            <w:tcW w:w="1266" w:type="dxa"/>
            <w:tcBorders>
              <w:top w:val="single" w:color="auto" w:sz="4" w:space="0"/>
              <w:left w:val="nil"/>
              <w:bottom w:val="single" w:color="auto" w:sz="4" w:space="0"/>
              <w:right w:val="single" w:color="auto" w:sz="4" w:space="0"/>
            </w:tcBorders>
            <w:vAlign w:val="center"/>
          </w:tcPr>
          <w:p>
            <w:pPr>
              <w:spacing w:line="240" w:lineRule="auto"/>
              <w:ind w:firstLine="480"/>
              <w:rPr>
                <w:rFonts w:ascii="宋体" w:hAnsi="宋体"/>
                <w:szCs w:val="24"/>
              </w:rPr>
            </w:pPr>
          </w:p>
        </w:tc>
      </w:tr>
      <w:tr>
        <w:tblPrEx>
          <w:tblLayout w:type="fixed"/>
        </w:tblPrEx>
        <w:trPr>
          <w:jc w:val="center"/>
        </w:trPr>
        <w:tc>
          <w:tcPr>
            <w:tcW w:w="992" w:type="dxa"/>
            <w:vMerge w:val="continue"/>
            <w:tcBorders>
              <w:left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八</w:t>
            </w:r>
          </w:p>
        </w:tc>
        <w:tc>
          <w:tcPr>
            <w:tcW w:w="283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权利保护</w:t>
            </w:r>
          </w:p>
        </w:tc>
        <w:tc>
          <w:tcPr>
            <w:tcW w:w="99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八</w:t>
            </w:r>
          </w:p>
        </w:tc>
        <w:tc>
          <w:tcPr>
            <w:tcW w:w="127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w:t>
            </w:r>
          </w:p>
        </w:tc>
        <w:tc>
          <w:tcPr>
            <w:tcW w:w="155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无偏离</w:t>
            </w:r>
          </w:p>
        </w:tc>
        <w:tc>
          <w:tcPr>
            <w:tcW w:w="1266" w:type="dxa"/>
            <w:tcBorders>
              <w:top w:val="single" w:color="auto" w:sz="4" w:space="0"/>
              <w:left w:val="nil"/>
              <w:bottom w:val="single" w:color="auto" w:sz="4" w:space="0"/>
              <w:right w:val="single" w:color="auto" w:sz="4" w:space="0"/>
            </w:tcBorders>
            <w:vAlign w:val="center"/>
          </w:tcPr>
          <w:p>
            <w:pPr>
              <w:spacing w:line="240" w:lineRule="auto"/>
              <w:ind w:firstLine="480"/>
              <w:rPr>
                <w:rFonts w:ascii="宋体" w:hAnsi="宋体"/>
                <w:szCs w:val="24"/>
              </w:rPr>
            </w:pPr>
          </w:p>
        </w:tc>
      </w:tr>
      <w:tr>
        <w:tblPrEx>
          <w:tblLayout w:type="fixed"/>
        </w:tblPrEx>
        <w:trPr>
          <w:jc w:val="center"/>
        </w:trPr>
        <w:tc>
          <w:tcPr>
            <w:tcW w:w="992" w:type="dxa"/>
            <w:vMerge w:val="continue"/>
            <w:tcBorders>
              <w:left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九</w:t>
            </w:r>
          </w:p>
        </w:tc>
        <w:tc>
          <w:tcPr>
            <w:tcW w:w="283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服务分包与转包</w:t>
            </w:r>
          </w:p>
        </w:tc>
        <w:tc>
          <w:tcPr>
            <w:tcW w:w="99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九</w:t>
            </w:r>
          </w:p>
        </w:tc>
        <w:tc>
          <w:tcPr>
            <w:tcW w:w="1275" w:type="dxa"/>
            <w:tcBorders>
              <w:top w:val="single" w:color="auto" w:sz="4" w:space="0"/>
              <w:left w:val="nil"/>
              <w:bottom w:val="single" w:color="auto" w:sz="4" w:space="0"/>
              <w:right w:val="single" w:color="auto" w:sz="4" w:space="0"/>
            </w:tcBorders>
            <w:shd w:val="clear" w:color="auto" w:fill="auto"/>
          </w:tcPr>
          <w:p>
            <w:pPr>
              <w:spacing w:line="240" w:lineRule="auto"/>
              <w:ind w:firstLine="480"/>
              <w:rPr>
                <w:rFonts w:ascii="宋体" w:hAnsi="宋体"/>
                <w:szCs w:val="24"/>
              </w:rPr>
            </w:pPr>
            <w:r>
              <w:rPr>
                <w:rFonts w:hint="eastAsia" w:ascii="宋体" w:hAnsi="宋体"/>
                <w:szCs w:val="24"/>
              </w:rPr>
              <w:t>√</w:t>
            </w:r>
          </w:p>
        </w:tc>
        <w:tc>
          <w:tcPr>
            <w:tcW w:w="155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无偏离</w:t>
            </w:r>
          </w:p>
        </w:tc>
        <w:tc>
          <w:tcPr>
            <w:tcW w:w="1266" w:type="dxa"/>
            <w:tcBorders>
              <w:top w:val="single" w:color="auto" w:sz="4" w:space="0"/>
              <w:left w:val="nil"/>
              <w:bottom w:val="single" w:color="auto" w:sz="4" w:space="0"/>
              <w:right w:val="single" w:color="auto" w:sz="4" w:space="0"/>
            </w:tcBorders>
            <w:vAlign w:val="center"/>
          </w:tcPr>
          <w:p>
            <w:pPr>
              <w:spacing w:line="240" w:lineRule="auto"/>
              <w:ind w:firstLine="480"/>
              <w:rPr>
                <w:rFonts w:ascii="宋体" w:hAnsi="宋体"/>
                <w:szCs w:val="24"/>
              </w:rPr>
            </w:pPr>
          </w:p>
        </w:tc>
      </w:tr>
      <w:tr>
        <w:tblPrEx>
          <w:tblLayout w:type="fixed"/>
        </w:tblPrEx>
        <w:trPr>
          <w:jc w:val="center"/>
        </w:trPr>
        <w:tc>
          <w:tcPr>
            <w:tcW w:w="992" w:type="dxa"/>
            <w:vMerge w:val="continue"/>
            <w:tcBorders>
              <w:left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十</w:t>
            </w:r>
          </w:p>
        </w:tc>
        <w:tc>
          <w:tcPr>
            <w:tcW w:w="283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合同责任</w:t>
            </w:r>
          </w:p>
        </w:tc>
        <w:tc>
          <w:tcPr>
            <w:tcW w:w="99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十</w:t>
            </w:r>
          </w:p>
        </w:tc>
        <w:tc>
          <w:tcPr>
            <w:tcW w:w="1275" w:type="dxa"/>
            <w:tcBorders>
              <w:top w:val="single" w:color="auto" w:sz="4" w:space="0"/>
              <w:left w:val="nil"/>
              <w:bottom w:val="single" w:color="auto" w:sz="4" w:space="0"/>
              <w:right w:val="single" w:color="auto" w:sz="4" w:space="0"/>
            </w:tcBorders>
            <w:shd w:val="clear" w:color="auto" w:fill="auto"/>
          </w:tcPr>
          <w:p>
            <w:pPr>
              <w:spacing w:line="240" w:lineRule="auto"/>
              <w:ind w:firstLine="480"/>
              <w:rPr>
                <w:rFonts w:ascii="宋体" w:hAnsi="宋体"/>
                <w:szCs w:val="24"/>
              </w:rPr>
            </w:pPr>
            <w:r>
              <w:rPr>
                <w:rFonts w:hint="eastAsia" w:ascii="宋体" w:hAnsi="宋体"/>
                <w:szCs w:val="24"/>
              </w:rPr>
              <w:t>√</w:t>
            </w:r>
          </w:p>
        </w:tc>
        <w:tc>
          <w:tcPr>
            <w:tcW w:w="155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无偏离</w:t>
            </w:r>
          </w:p>
        </w:tc>
        <w:tc>
          <w:tcPr>
            <w:tcW w:w="1266" w:type="dxa"/>
            <w:tcBorders>
              <w:top w:val="single" w:color="auto" w:sz="4" w:space="0"/>
              <w:left w:val="nil"/>
              <w:bottom w:val="single" w:color="auto" w:sz="4" w:space="0"/>
              <w:right w:val="single" w:color="auto" w:sz="4" w:space="0"/>
            </w:tcBorders>
            <w:vAlign w:val="center"/>
          </w:tcPr>
          <w:p>
            <w:pPr>
              <w:spacing w:line="240" w:lineRule="auto"/>
              <w:ind w:firstLine="480"/>
              <w:rPr>
                <w:rFonts w:ascii="宋体" w:hAnsi="宋体"/>
                <w:szCs w:val="24"/>
              </w:rPr>
            </w:pPr>
          </w:p>
        </w:tc>
      </w:tr>
      <w:tr>
        <w:tblPrEx>
          <w:tblLayout w:type="fixed"/>
        </w:tblPrEx>
        <w:trPr>
          <w:jc w:val="center"/>
        </w:trPr>
        <w:tc>
          <w:tcPr>
            <w:tcW w:w="992" w:type="dxa"/>
            <w:vMerge w:val="continue"/>
            <w:tcBorders>
              <w:left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十一</w:t>
            </w:r>
          </w:p>
        </w:tc>
        <w:tc>
          <w:tcPr>
            <w:tcW w:w="283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保密条款</w:t>
            </w:r>
          </w:p>
        </w:tc>
        <w:tc>
          <w:tcPr>
            <w:tcW w:w="99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十一</w:t>
            </w:r>
          </w:p>
        </w:tc>
        <w:tc>
          <w:tcPr>
            <w:tcW w:w="1275" w:type="dxa"/>
            <w:tcBorders>
              <w:top w:val="single" w:color="auto" w:sz="4" w:space="0"/>
              <w:left w:val="nil"/>
              <w:bottom w:val="single" w:color="auto" w:sz="4" w:space="0"/>
              <w:right w:val="single" w:color="auto" w:sz="4" w:space="0"/>
            </w:tcBorders>
            <w:shd w:val="clear" w:color="auto" w:fill="auto"/>
          </w:tcPr>
          <w:p>
            <w:pPr>
              <w:spacing w:line="240" w:lineRule="auto"/>
              <w:ind w:firstLine="480"/>
              <w:rPr>
                <w:rFonts w:ascii="宋体" w:hAnsi="宋体"/>
                <w:szCs w:val="24"/>
              </w:rPr>
            </w:pPr>
            <w:r>
              <w:rPr>
                <w:rFonts w:hint="eastAsia" w:ascii="宋体" w:hAnsi="宋体"/>
                <w:szCs w:val="24"/>
              </w:rPr>
              <w:t>√</w:t>
            </w:r>
          </w:p>
        </w:tc>
        <w:tc>
          <w:tcPr>
            <w:tcW w:w="155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无偏离</w:t>
            </w:r>
          </w:p>
        </w:tc>
        <w:tc>
          <w:tcPr>
            <w:tcW w:w="1266" w:type="dxa"/>
            <w:tcBorders>
              <w:top w:val="single" w:color="auto" w:sz="4" w:space="0"/>
              <w:left w:val="nil"/>
              <w:bottom w:val="single" w:color="auto" w:sz="4" w:space="0"/>
              <w:right w:val="single" w:color="auto" w:sz="4" w:space="0"/>
            </w:tcBorders>
            <w:vAlign w:val="center"/>
          </w:tcPr>
          <w:p>
            <w:pPr>
              <w:spacing w:line="240" w:lineRule="auto"/>
              <w:ind w:firstLine="480"/>
              <w:rPr>
                <w:rFonts w:ascii="宋体" w:hAnsi="宋体"/>
                <w:szCs w:val="24"/>
              </w:rPr>
            </w:pPr>
          </w:p>
        </w:tc>
      </w:tr>
      <w:tr>
        <w:tblPrEx>
          <w:tblLayout w:type="fixed"/>
        </w:tblPrEx>
        <w:trPr>
          <w:jc w:val="center"/>
        </w:trPr>
        <w:tc>
          <w:tcPr>
            <w:tcW w:w="992" w:type="dxa"/>
            <w:vMerge w:val="continue"/>
            <w:tcBorders>
              <w:left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十二</w:t>
            </w:r>
          </w:p>
        </w:tc>
        <w:tc>
          <w:tcPr>
            <w:tcW w:w="283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不可抗力</w:t>
            </w:r>
          </w:p>
        </w:tc>
        <w:tc>
          <w:tcPr>
            <w:tcW w:w="99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十二</w:t>
            </w:r>
          </w:p>
        </w:tc>
        <w:tc>
          <w:tcPr>
            <w:tcW w:w="1275" w:type="dxa"/>
            <w:tcBorders>
              <w:top w:val="single" w:color="auto" w:sz="4" w:space="0"/>
              <w:left w:val="nil"/>
              <w:bottom w:val="single" w:color="auto" w:sz="4" w:space="0"/>
              <w:right w:val="single" w:color="auto" w:sz="4" w:space="0"/>
            </w:tcBorders>
            <w:shd w:val="clear" w:color="auto" w:fill="auto"/>
          </w:tcPr>
          <w:p>
            <w:pPr>
              <w:spacing w:line="240" w:lineRule="auto"/>
              <w:ind w:firstLine="480"/>
              <w:rPr>
                <w:rFonts w:ascii="宋体" w:hAnsi="宋体"/>
                <w:szCs w:val="24"/>
              </w:rPr>
            </w:pPr>
            <w:r>
              <w:rPr>
                <w:rFonts w:hint="eastAsia" w:ascii="宋体" w:hAnsi="宋体"/>
                <w:szCs w:val="24"/>
              </w:rPr>
              <w:t>√</w:t>
            </w:r>
          </w:p>
        </w:tc>
        <w:tc>
          <w:tcPr>
            <w:tcW w:w="155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无偏离</w:t>
            </w:r>
          </w:p>
        </w:tc>
        <w:tc>
          <w:tcPr>
            <w:tcW w:w="1266" w:type="dxa"/>
            <w:tcBorders>
              <w:top w:val="single" w:color="auto" w:sz="4" w:space="0"/>
              <w:left w:val="nil"/>
              <w:bottom w:val="single" w:color="auto" w:sz="4" w:space="0"/>
              <w:right w:val="single" w:color="auto" w:sz="4" w:space="0"/>
            </w:tcBorders>
            <w:vAlign w:val="center"/>
          </w:tcPr>
          <w:p>
            <w:pPr>
              <w:spacing w:line="240" w:lineRule="auto"/>
              <w:ind w:firstLine="480"/>
              <w:rPr>
                <w:rFonts w:ascii="宋体" w:hAnsi="宋体"/>
                <w:szCs w:val="24"/>
              </w:rPr>
            </w:pPr>
          </w:p>
        </w:tc>
      </w:tr>
      <w:tr>
        <w:tblPrEx>
          <w:tblLayout w:type="fixed"/>
        </w:tblPrEx>
        <w:trPr>
          <w:jc w:val="center"/>
        </w:trPr>
        <w:tc>
          <w:tcPr>
            <w:tcW w:w="992" w:type="dxa"/>
            <w:vMerge w:val="continue"/>
            <w:tcBorders>
              <w:left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十三</w:t>
            </w:r>
          </w:p>
        </w:tc>
        <w:tc>
          <w:tcPr>
            <w:tcW w:w="283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合同生效、变更与解除</w:t>
            </w:r>
          </w:p>
        </w:tc>
        <w:tc>
          <w:tcPr>
            <w:tcW w:w="99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十三</w:t>
            </w:r>
          </w:p>
        </w:tc>
        <w:tc>
          <w:tcPr>
            <w:tcW w:w="1275" w:type="dxa"/>
            <w:tcBorders>
              <w:top w:val="single" w:color="auto" w:sz="4" w:space="0"/>
              <w:left w:val="nil"/>
              <w:bottom w:val="single" w:color="auto" w:sz="4" w:space="0"/>
              <w:right w:val="single" w:color="auto" w:sz="4" w:space="0"/>
            </w:tcBorders>
            <w:shd w:val="clear" w:color="auto" w:fill="auto"/>
          </w:tcPr>
          <w:p>
            <w:pPr>
              <w:spacing w:line="240" w:lineRule="auto"/>
              <w:ind w:firstLine="480"/>
              <w:rPr>
                <w:rFonts w:ascii="宋体" w:hAnsi="宋体"/>
                <w:szCs w:val="24"/>
              </w:rPr>
            </w:pPr>
            <w:r>
              <w:rPr>
                <w:rFonts w:hint="eastAsia" w:ascii="宋体" w:hAnsi="宋体"/>
                <w:szCs w:val="24"/>
              </w:rPr>
              <w:t>√</w:t>
            </w:r>
          </w:p>
        </w:tc>
        <w:tc>
          <w:tcPr>
            <w:tcW w:w="155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无偏离</w:t>
            </w:r>
          </w:p>
        </w:tc>
        <w:tc>
          <w:tcPr>
            <w:tcW w:w="1266" w:type="dxa"/>
            <w:tcBorders>
              <w:top w:val="single" w:color="auto" w:sz="4" w:space="0"/>
              <w:left w:val="nil"/>
              <w:bottom w:val="single" w:color="auto" w:sz="4" w:space="0"/>
              <w:right w:val="single" w:color="auto" w:sz="4" w:space="0"/>
            </w:tcBorders>
            <w:vAlign w:val="center"/>
          </w:tcPr>
          <w:p>
            <w:pPr>
              <w:spacing w:line="240" w:lineRule="auto"/>
              <w:ind w:firstLine="480"/>
              <w:rPr>
                <w:rFonts w:ascii="宋体" w:hAnsi="宋体"/>
                <w:szCs w:val="24"/>
              </w:rPr>
            </w:pPr>
          </w:p>
        </w:tc>
      </w:tr>
      <w:tr>
        <w:tblPrEx>
          <w:tblLayout w:type="fixed"/>
        </w:tblPrEx>
        <w:trPr>
          <w:jc w:val="center"/>
        </w:trPr>
        <w:tc>
          <w:tcPr>
            <w:tcW w:w="992" w:type="dxa"/>
            <w:vMerge w:val="continue"/>
            <w:tcBorders>
              <w:left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十四</w:t>
            </w:r>
          </w:p>
        </w:tc>
        <w:tc>
          <w:tcPr>
            <w:tcW w:w="283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反贪污贿赂条款</w:t>
            </w:r>
          </w:p>
        </w:tc>
        <w:tc>
          <w:tcPr>
            <w:tcW w:w="99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十四</w:t>
            </w:r>
          </w:p>
        </w:tc>
        <w:tc>
          <w:tcPr>
            <w:tcW w:w="1275" w:type="dxa"/>
            <w:tcBorders>
              <w:top w:val="single" w:color="auto" w:sz="4" w:space="0"/>
              <w:left w:val="nil"/>
              <w:bottom w:val="single" w:color="auto" w:sz="4" w:space="0"/>
              <w:right w:val="single" w:color="auto" w:sz="4" w:space="0"/>
            </w:tcBorders>
            <w:shd w:val="clear" w:color="auto" w:fill="auto"/>
          </w:tcPr>
          <w:p>
            <w:pPr>
              <w:spacing w:line="240" w:lineRule="auto"/>
              <w:ind w:firstLine="480"/>
              <w:rPr>
                <w:rFonts w:ascii="宋体" w:hAnsi="宋体"/>
                <w:szCs w:val="24"/>
              </w:rPr>
            </w:pPr>
            <w:r>
              <w:rPr>
                <w:rFonts w:hint="eastAsia" w:ascii="宋体" w:hAnsi="宋体"/>
                <w:szCs w:val="24"/>
              </w:rPr>
              <w:t>√</w:t>
            </w:r>
          </w:p>
        </w:tc>
        <w:tc>
          <w:tcPr>
            <w:tcW w:w="155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无偏离</w:t>
            </w:r>
          </w:p>
        </w:tc>
        <w:tc>
          <w:tcPr>
            <w:tcW w:w="1266" w:type="dxa"/>
            <w:tcBorders>
              <w:top w:val="single" w:color="auto" w:sz="4" w:space="0"/>
              <w:left w:val="nil"/>
              <w:bottom w:val="single" w:color="auto" w:sz="4" w:space="0"/>
              <w:right w:val="single" w:color="auto" w:sz="4" w:space="0"/>
            </w:tcBorders>
            <w:vAlign w:val="center"/>
          </w:tcPr>
          <w:p>
            <w:pPr>
              <w:spacing w:line="240" w:lineRule="auto"/>
              <w:ind w:firstLine="480"/>
              <w:rPr>
                <w:rFonts w:ascii="宋体" w:hAnsi="宋体"/>
                <w:szCs w:val="24"/>
              </w:rPr>
            </w:pPr>
          </w:p>
        </w:tc>
      </w:tr>
      <w:tr>
        <w:tblPrEx>
          <w:tblLayout w:type="fixed"/>
        </w:tblPrEx>
        <w:trPr>
          <w:jc w:val="center"/>
        </w:trPr>
        <w:tc>
          <w:tcPr>
            <w:tcW w:w="992" w:type="dxa"/>
            <w:vMerge w:val="continue"/>
            <w:tcBorders>
              <w:left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十五</w:t>
            </w:r>
          </w:p>
        </w:tc>
        <w:tc>
          <w:tcPr>
            <w:tcW w:w="283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法律适用及争议解决</w:t>
            </w:r>
          </w:p>
        </w:tc>
        <w:tc>
          <w:tcPr>
            <w:tcW w:w="99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十五</w:t>
            </w:r>
          </w:p>
        </w:tc>
        <w:tc>
          <w:tcPr>
            <w:tcW w:w="1275" w:type="dxa"/>
            <w:tcBorders>
              <w:top w:val="single" w:color="auto" w:sz="4" w:space="0"/>
              <w:left w:val="nil"/>
              <w:bottom w:val="single" w:color="auto" w:sz="4" w:space="0"/>
              <w:right w:val="single" w:color="auto" w:sz="4" w:space="0"/>
            </w:tcBorders>
            <w:shd w:val="clear" w:color="auto" w:fill="auto"/>
          </w:tcPr>
          <w:p>
            <w:pPr>
              <w:spacing w:line="240" w:lineRule="auto"/>
              <w:ind w:firstLine="480"/>
              <w:rPr>
                <w:rFonts w:ascii="宋体" w:hAnsi="宋体"/>
                <w:szCs w:val="24"/>
              </w:rPr>
            </w:pPr>
            <w:r>
              <w:rPr>
                <w:rFonts w:hint="eastAsia" w:ascii="宋体" w:hAnsi="宋体"/>
                <w:szCs w:val="24"/>
              </w:rPr>
              <w:t>√</w:t>
            </w:r>
          </w:p>
        </w:tc>
        <w:tc>
          <w:tcPr>
            <w:tcW w:w="155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无偏离</w:t>
            </w:r>
          </w:p>
        </w:tc>
        <w:tc>
          <w:tcPr>
            <w:tcW w:w="1266" w:type="dxa"/>
            <w:tcBorders>
              <w:top w:val="single" w:color="auto" w:sz="4" w:space="0"/>
              <w:left w:val="nil"/>
              <w:bottom w:val="single" w:color="auto" w:sz="4" w:space="0"/>
              <w:right w:val="single" w:color="auto" w:sz="4" w:space="0"/>
            </w:tcBorders>
            <w:vAlign w:val="center"/>
          </w:tcPr>
          <w:p>
            <w:pPr>
              <w:spacing w:line="240" w:lineRule="auto"/>
              <w:ind w:firstLine="480"/>
              <w:rPr>
                <w:rFonts w:ascii="宋体" w:hAnsi="宋体"/>
                <w:szCs w:val="24"/>
              </w:rPr>
            </w:pPr>
          </w:p>
        </w:tc>
      </w:tr>
      <w:tr>
        <w:tblPrEx>
          <w:tblLayout w:type="fixed"/>
        </w:tblPrEx>
        <w:trPr>
          <w:jc w:val="center"/>
        </w:trPr>
        <w:tc>
          <w:tcPr>
            <w:tcW w:w="992" w:type="dxa"/>
            <w:vMerge w:val="continue"/>
            <w:tcBorders>
              <w:left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十六</w:t>
            </w:r>
          </w:p>
        </w:tc>
        <w:tc>
          <w:tcPr>
            <w:tcW w:w="283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附则</w:t>
            </w:r>
          </w:p>
        </w:tc>
        <w:tc>
          <w:tcPr>
            <w:tcW w:w="99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十六</w:t>
            </w:r>
          </w:p>
        </w:tc>
        <w:tc>
          <w:tcPr>
            <w:tcW w:w="1275" w:type="dxa"/>
            <w:tcBorders>
              <w:top w:val="single" w:color="auto" w:sz="4" w:space="0"/>
              <w:left w:val="nil"/>
              <w:bottom w:val="single" w:color="auto" w:sz="4" w:space="0"/>
              <w:right w:val="single" w:color="auto" w:sz="4" w:space="0"/>
            </w:tcBorders>
            <w:shd w:val="clear" w:color="auto" w:fill="auto"/>
          </w:tcPr>
          <w:p>
            <w:pPr>
              <w:spacing w:line="240" w:lineRule="auto"/>
              <w:ind w:firstLine="480"/>
              <w:rPr>
                <w:rFonts w:ascii="宋体" w:hAnsi="宋体"/>
                <w:szCs w:val="24"/>
              </w:rPr>
            </w:pPr>
            <w:r>
              <w:rPr>
                <w:rFonts w:hint="eastAsia" w:ascii="宋体" w:hAnsi="宋体"/>
                <w:szCs w:val="24"/>
              </w:rPr>
              <w:t>√</w:t>
            </w:r>
          </w:p>
        </w:tc>
        <w:tc>
          <w:tcPr>
            <w:tcW w:w="155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无偏离</w:t>
            </w:r>
          </w:p>
        </w:tc>
        <w:tc>
          <w:tcPr>
            <w:tcW w:w="1266" w:type="dxa"/>
            <w:tcBorders>
              <w:top w:val="single" w:color="auto" w:sz="4" w:space="0"/>
              <w:left w:val="nil"/>
              <w:bottom w:val="single" w:color="auto" w:sz="4" w:space="0"/>
              <w:right w:val="single" w:color="auto" w:sz="4" w:space="0"/>
            </w:tcBorders>
            <w:vAlign w:val="center"/>
          </w:tcPr>
          <w:p>
            <w:pPr>
              <w:spacing w:line="240" w:lineRule="auto"/>
              <w:ind w:firstLine="480"/>
              <w:rPr>
                <w:rFonts w:ascii="宋体" w:hAnsi="宋体"/>
                <w:szCs w:val="24"/>
              </w:rPr>
            </w:pPr>
          </w:p>
        </w:tc>
      </w:tr>
      <w:tr>
        <w:tblPrEx>
          <w:tblLayout w:type="fixed"/>
        </w:tblPrEx>
        <w:trPr>
          <w:jc w:val="center"/>
        </w:trPr>
        <w:tc>
          <w:tcPr>
            <w:tcW w:w="992" w:type="dxa"/>
            <w:vMerge w:val="continue"/>
            <w:tcBorders>
              <w:left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十七</w:t>
            </w:r>
          </w:p>
        </w:tc>
        <w:tc>
          <w:tcPr>
            <w:tcW w:w="283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其他约定</w:t>
            </w:r>
          </w:p>
        </w:tc>
        <w:tc>
          <w:tcPr>
            <w:tcW w:w="99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十七</w:t>
            </w:r>
          </w:p>
        </w:tc>
        <w:tc>
          <w:tcPr>
            <w:tcW w:w="1275" w:type="dxa"/>
            <w:tcBorders>
              <w:top w:val="single" w:color="auto" w:sz="4" w:space="0"/>
              <w:left w:val="nil"/>
              <w:bottom w:val="single" w:color="auto" w:sz="4" w:space="0"/>
              <w:right w:val="single" w:color="auto" w:sz="4" w:space="0"/>
            </w:tcBorders>
            <w:shd w:val="clear" w:color="auto" w:fill="auto"/>
          </w:tcPr>
          <w:p>
            <w:pPr>
              <w:spacing w:line="240" w:lineRule="auto"/>
              <w:ind w:firstLine="480"/>
              <w:rPr>
                <w:rFonts w:ascii="宋体" w:hAnsi="宋体"/>
                <w:szCs w:val="24"/>
              </w:rPr>
            </w:pPr>
            <w:r>
              <w:rPr>
                <w:rFonts w:hint="eastAsia" w:ascii="宋体" w:hAnsi="宋体"/>
                <w:szCs w:val="24"/>
              </w:rPr>
              <w:t>√</w:t>
            </w:r>
          </w:p>
        </w:tc>
        <w:tc>
          <w:tcPr>
            <w:tcW w:w="155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无偏离</w:t>
            </w:r>
          </w:p>
        </w:tc>
        <w:tc>
          <w:tcPr>
            <w:tcW w:w="1266" w:type="dxa"/>
            <w:tcBorders>
              <w:top w:val="single" w:color="auto" w:sz="4" w:space="0"/>
              <w:left w:val="nil"/>
              <w:bottom w:val="single" w:color="auto" w:sz="4" w:space="0"/>
              <w:right w:val="single" w:color="auto" w:sz="4" w:space="0"/>
            </w:tcBorders>
            <w:vAlign w:val="center"/>
          </w:tcPr>
          <w:p>
            <w:pPr>
              <w:spacing w:line="240" w:lineRule="auto"/>
              <w:ind w:firstLine="480"/>
              <w:rPr>
                <w:rFonts w:ascii="宋体" w:hAnsi="宋体"/>
                <w:szCs w:val="24"/>
              </w:rPr>
            </w:pPr>
          </w:p>
        </w:tc>
      </w:tr>
      <w:tr>
        <w:tblPrEx>
          <w:tblLayout w:type="fixed"/>
        </w:tblPrEx>
        <w:trPr>
          <w:jc w:val="center"/>
        </w:trPr>
        <w:tc>
          <w:tcPr>
            <w:tcW w:w="992" w:type="dxa"/>
            <w:vMerge w:val="continue"/>
            <w:tcBorders>
              <w:left w:val="single" w:color="auto" w:sz="4" w:space="0"/>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附件</w:t>
            </w:r>
          </w:p>
        </w:tc>
        <w:tc>
          <w:tcPr>
            <w:tcW w:w="283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196" w:firstLineChars="82"/>
              <w:rPr>
                <w:rFonts w:ascii="宋体" w:hAnsi="宋体"/>
                <w:szCs w:val="24"/>
              </w:rPr>
            </w:pPr>
            <w:r>
              <w:rPr>
                <w:rFonts w:hint="eastAsia" w:ascii="宋体" w:hAnsi="宋体"/>
                <w:szCs w:val="24"/>
              </w:rPr>
              <w:t>共三份</w:t>
            </w:r>
          </w:p>
        </w:tc>
        <w:tc>
          <w:tcPr>
            <w:tcW w:w="99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附件</w:t>
            </w:r>
          </w:p>
        </w:tc>
        <w:tc>
          <w:tcPr>
            <w:tcW w:w="127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w:t>
            </w:r>
          </w:p>
        </w:tc>
        <w:tc>
          <w:tcPr>
            <w:tcW w:w="155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无偏离</w:t>
            </w:r>
          </w:p>
        </w:tc>
        <w:tc>
          <w:tcPr>
            <w:tcW w:w="1266" w:type="dxa"/>
            <w:tcBorders>
              <w:top w:val="single" w:color="auto" w:sz="4" w:space="0"/>
              <w:left w:val="nil"/>
              <w:bottom w:val="single" w:color="auto" w:sz="4" w:space="0"/>
              <w:right w:val="single" w:color="auto" w:sz="4" w:space="0"/>
            </w:tcBorders>
            <w:vAlign w:val="center"/>
          </w:tcPr>
          <w:p>
            <w:pPr>
              <w:spacing w:line="240" w:lineRule="auto"/>
              <w:ind w:firstLine="480"/>
              <w:rPr>
                <w:rFonts w:ascii="宋体" w:hAnsi="宋体"/>
                <w:szCs w:val="24"/>
              </w:rPr>
            </w:pPr>
          </w:p>
        </w:tc>
      </w:tr>
    </w:tbl>
    <w:p>
      <w:pPr>
        <w:spacing w:line="240" w:lineRule="auto"/>
        <w:ind w:firstLine="420"/>
        <w:rPr>
          <w:rFonts w:ascii="宋体" w:hAnsi="宋体"/>
          <w:sz w:val="21"/>
          <w:szCs w:val="21"/>
        </w:rPr>
      </w:pPr>
      <w:r>
        <w:rPr>
          <w:rFonts w:hint="eastAsia" w:ascii="宋体" w:hAnsi="宋体"/>
          <w:sz w:val="21"/>
          <w:szCs w:val="21"/>
        </w:rPr>
        <w:t>注：</w:t>
      </w:r>
    </w:p>
    <w:p>
      <w:pPr>
        <w:spacing w:line="240" w:lineRule="auto"/>
        <w:ind w:firstLine="420"/>
        <w:rPr>
          <w:rFonts w:ascii="宋体" w:hAnsi="宋体"/>
          <w:sz w:val="21"/>
          <w:szCs w:val="21"/>
        </w:rPr>
      </w:pPr>
      <w:r>
        <w:rPr>
          <w:rFonts w:ascii="宋体" w:hAnsi="宋体"/>
          <w:sz w:val="21"/>
          <w:szCs w:val="21"/>
        </w:rPr>
        <w:t>1.</w:t>
      </w:r>
      <w:r>
        <w:rPr>
          <w:rFonts w:hint="eastAsia" w:ascii="宋体" w:hAnsi="宋体"/>
          <w:sz w:val="21"/>
          <w:szCs w:val="21"/>
        </w:rPr>
        <w:t>供应商须对照磋商文件第四部分“合同书格式”的合同条款内容要求，在差异表中逐条写明实际响应的具体情况。</w:t>
      </w:r>
    </w:p>
    <w:p>
      <w:pPr>
        <w:spacing w:line="240" w:lineRule="auto"/>
        <w:ind w:firstLine="420"/>
        <w:rPr>
          <w:rFonts w:ascii="宋体" w:hAnsi="宋体"/>
          <w:sz w:val="21"/>
          <w:szCs w:val="21"/>
        </w:rPr>
      </w:pPr>
      <w:r>
        <w:rPr>
          <w:rFonts w:ascii="宋体" w:hAnsi="宋体"/>
          <w:sz w:val="21"/>
          <w:szCs w:val="21"/>
        </w:rPr>
        <w:t>2.</w:t>
      </w:r>
      <w:r>
        <w:rPr>
          <w:rFonts w:hint="eastAsia" w:ascii="宋体" w:hAnsi="宋体"/>
          <w:sz w:val="21"/>
          <w:szCs w:val="21"/>
        </w:rPr>
        <w:t>如供应商完全响应，则请在“是否响应”栏内打“√”或留空白；打“×”视为偏离，请在“偏离说明”栏内扼要说明偏离情况。</w:t>
      </w:r>
    </w:p>
    <w:p>
      <w:pPr>
        <w:ind w:firstLine="480"/>
        <w:rPr>
          <w:rFonts w:ascii="宋体" w:hAnsi="宋体"/>
          <w:szCs w:val="24"/>
        </w:rPr>
      </w:pPr>
    </w:p>
    <w:p>
      <w:pPr>
        <w:ind w:firstLine="480"/>
        <w:rPr>
          <w:rFonts w:ascii="宋体" w:hAnsi="宋体"/>
          <w:szCs w:val="24"/>
        </w:rPr>
      </w:pPr>
      <w:r>
        <w:rPr>
          <w:rFonts w:ascii="宋体" w:hAnsi="宋体"/>
          <w:szCs w:val="24"/>
        </w:rPr>
        <w:br w:type="page"/>
      </w:r>
    </w:p>
    <w:p>
      <w:pPr>
        <w:pStyle w:val="4"/>
        <w:ind w:firstLine="0" w:firstLineChars="0"/>
      </w:pPr>
      <w:r>
        <w:rPr>
          <w:rFonts w:hint="eastAsia"/>
        </w:rPr>
        <w:t>（四）合同条款响应方案：</w:t>
      </w:r>
      <w:r>
        <w:t xml:space="preserve"> </w:t>
      </w:r>
    </w:p>
    <w:p>
      <w:pPr>
        <w:ind w:firstLine="480"/>
        <w:rPr>
          <w:rFonts w:ascii="宋体" w:hAnsi="宋体"/>
          <w:szCs w:val="24"/>
        </w:rPr>
      </w:pPr>
      <w:r>
        <w:rPr>
          <w:rFonts w:hint="eastAsia" w:ascii="宋体" w:hAnsi="宋体"/>
          <w:szCs w:val="24"/>
        </w:rPr>
        <w:t>与贵司采购文件的合同模板一致，按甲方的采购合同模板来走，详见如下合同：</w:t>
      </w:r>
    </w:p>
    <w:p>
      <w:pPr>
        <w:ind w:firstLine="480"/>
        <w:rPr>
          <w:rFonts w:ascii="宋体" w:hAnsi="宋体"/>
          <w:szCs w:val="24"/>
        </w:rPr>
      </w:pPr>
    </w:p>
    <w:p>
      <w:pPr>
        <w:ind w:firstLine="480"/>
        <w:rPr>
          <w:rFonts w:ascii="宋体" w:hAnsi="宋体"/>
          <w:szCs w:val="24"/>
        </w:rPr>
      </w:pPr>
    </w:p>
    <w:p>
      <w:pPr>
        <w:ind w:firstLine="480"/>
        <w:rPr>
          <w:rFonts w:ascii="宋体" w:hAnsi="宋体"/>
          <w:szCs w:val="24"/>
        </w:rPr>
      </w:pPr>
      <w:r>
        <w:rPr>
          <w:rFonts w:ascii="宋体" w:hAnsi="宋体"/>
          <w:szCs w:val="24"/>
        </w:rPr>
        <w:br w:type="page"/>
      </w:r>
    </w:p>
    <w:p>
      <w:pPr>
        <w:ind w:firstLine="643"/>
        <w:jc w:val="center"/>
        <w:rPr>
          <w:rFonts w:ascii="宋体" w:hAnsi="宋体"/>
          <w:b/>
          <w:sz w:val="32"/>
          <w:szCs w:val="32"/>
        </w:rPr>
      </w:pPr>
      <w:r>
        <w:rPr>
          <w:rFonts w:hint="eastAsia" w:ascii="宋体" w:hAnsi="宋体"/>
          <w:b/>
          <w:sz w:val="32"/>
          <w:szCs w:val="32"/>
        </w:rPr>
        <w:t>广发银行年度舆情监测项目服务合同</w:t>
      </w:r>
    </w:p>
    <w:p>
      <w:pPr>
        <w:ind w:firstLine="480"/>
        <w:rPr>
          <w:rFonts w:ascii="宋体" w:hAnsi="宋体"/>
          <w:szCs w:val="24"/>
        </w:rPr>
      </w:pPr>
    </w:p>
    <w:p>
      <w:pPr>
        <w:spacing w:line="240" w:lineRule="auto"/>
        <w:ind w:firstLine="480"/>
        <w:rPr>
          <w:rFonts w:ascii="宋体" w:hAnsi="宋体"/>
          <w:szCs w:val="24"/>
        </w:rPr>
      </w:pPr>
      <w:r>
        <w:rPr>
          <w:rFonts w:hint="eastAsia" w:ascii="宋体" w:hAnsi="宋体"/>
          <w:szCs w:val="24"/>
        </w:rPr>
        <w:t>编号：</w:t>
      </w:r>
      <w:r>
        <w:rPr>
          <w:rFonts w:ascii="宋体" w:hAnsi="宋体"/>
          <w:szCs w:val="24"/>
        </w:rPr>
        <w:t xml:space="preserve">                    </w:t>
      </w:r>
    </w:p>
    <w:p>
      <w:pPr>
        <w:spacing w:line="240" w:lineRule="auto"/>
        <w:ind w:firstLine="480"/>
        <w:rPr>
          <w:rFonts w:ascii="宋体" w:hAnsi="宋体"/>
          <w:szCs w:val="24"/>
        </w:rPr>
      </w:pPr>
    </w:p>
    <w:p>
      <w:pPr>
        <w:spacing w:line="240" w:lineRule="auto"/>
        <w:ind w:firstLine="480"/>
        <w:rPr>
          <w:rFonts w:ascii="宋体" w:hAnsi="宋体"/>
          <w:szCs w:val="24"/>
        </w:rPr>
      </w:pPr>
      <w:r>
        <w:rPr>
          <w:rFonts w:hint="eastAsia" w:ascii="宋体" w:hAnsi="宋体"/>
          <w:szCs w:val="24"/>
        </w:rPr>
        <w:t>合同双方：</w:t>
      </w:r>
    </w:p>
    <w:p>
      <w:pPr>
        <w:spacing w:line="240" w:lineRule="auto"/>
        <w:ind w:firstLine="480"/>
        <w:rPr>
          <w:rFonts w:ascii="宋体" w:hAnsi="宋体"/>
          <w:szCs w:val="24"/>
        </w:rPr>
      </w:pPr>
      <w:r>
        <w:rPr>
          <w:rFonts w:hint="eastAsia" w:ascii="宋体" w:hAnsi="宋体"/>
          <w:szCs w:val="24"/>
        </w:rPr>
        <w:t>甲方：广发银行股份有限公司</w:t>
      </w:r>
      <w:r>
        <w:rPr>
          <w:rFonts w:ascii="宋体" w:hAnsi="宋体"/>
          <w:szCs w:val="24"/>
        </w:rPr>
        <w:t xml:space="preserve">                                           </w:t>
      </w:r>
    </w:p>
    <w:p>
      <w:pPr>
        <w:spacing w:line="240" w:lineRule="auto"/>
        <w:ind w:firstLine="480"/>
        <w:rPr>
          <w:rFonts w:ascii="宋体" w:hAnsi="宋体"/>
          <w:szCs w:val="24"/>
        </w:rPr>
      </w:pPr>
      <w:r>
        <w:rPr>
          <w:rFonts w:hint="eastAsia" w:ascii="宋体" w:hAnsi="宋体"/>
          <w:szCs w:val="24"/>
        </w:rPr>
        <w:t>住所地：</w:t>
      </w:r>
      <w:r>
        <w:rPr>
          <w:rFonts w:ascii="宋体" w:hAnsi="宋体"/>
          <w:szCs w:val="24"/>
        </w:rPr>
        <w:t xml:space="preserve"> 广州市越秀区东风东路713号广发银行大厦               </w:t>
      </w:r>
    </w:p>
    <w:p>
      <w:pPr>
        <w:spacing w:line="240" w:lineRule="auto"/>
        <w:ind w:firstLine="480"/>
        <w:rPr>
          <w:rFonts w:ascii="宋体" w:hAnsi="宋体"/>
          <w:szCs w:val="24"/>
        </w:rPr>
      </w:pPr>
      <w:r>
        <w:rPr>
          <w:rFonts w:hint="eastAsia" w:ascii="宋体" w:hAnsi="宋体"/>
          <w:szCs w:val="24"/>
        </w:rPr>
        <w:t>法定代表人</w:t>
      </w:r>
      <w:r>
        <w:rPr>
          <w:rFonts w:ascii="宋体" w:hAnsi="宋体"/>
          <w:szCs w:val="24"/>
        </w:rPr>
        <w:t xml:space="preserve">/负责人：  </w:t>
      </w:r>
      <w:r>
        <w:rPr>
          <w:rFonts w:hint="eastAsia" w:ascii="宋体" w:hAnsi="宋体"/>
          <w:szCs w:val="24"/>
        </w:rPr>
        <w:t>王滨</w:t>
      </w:r>
      <w:r>
        <w:rPr>
          <w:rFonts w:ascii="宋体" w:hAnsi="宋体"/>
          <w:szCs w:val="24"/>
        </w:rPr>
        <w:t xml:space="preserve">            </w:t>
      </w:r>
      <w:r>
        <w:rPr>
          <w:rFonts w:hint="eastAsia" w:ascii="宋体" w:hAnsi="宋体"/>
          <w:szCs w:val="24"/>
        </w:rPr>
        <w:t>职务：</w:t>
      </w:r>
      <w:r>
        <w:rPr>
          <w:rFonts w:ascii="宋体" w:hAnsi="宋体"/>
          <w:szCs w:val="24"/>
        </w:rPr>
        <w:t xml:space="preserve">  董事长         </w:t>
      </w:r>
    </w:p>
    <w:p>
      <w:pPr>
        <w:spacing w:line="240" w:lineRule="auto"/>
        <w:ind w:firstLine="480"/>
        <w:rPr>
          <w:rFonts w:ascii="宋体" w:hAnsi="宋体"/>
          <w:szCs w:val="24"/>
        </w:rPr>
      </w:pPr>
      <w:r>
        <w:rPr>
          <w:rFonts w:hint="eastAsia" w:ascii="宋体" w:hAnsi="宋体"/>
          <w:szCs w:val="24"/>
        </w:rPr>
        <w:t>电</w:t>
      </w:r>
      <w:r>
        <w:rPr>
          <w:rFonts w:ascii="宋体" w:hAnsi="宋体"/>
          <w:szCs w:val="24"/>
        </w:rPr>
        <w:t xml:space="preserve"> </w:t>
      </w:r>
      <w:r>
        <w:rPr>
          <w:rFonts w:hint="eastAsia" w:ascii="宋体" w:hAnsi="宋体"/>
          <w:szCs w:val="24"/>
        </w:rPr>
        <w:t>话：</w:t>
      </w:r>
      <w:r>
        <w:rPr>
          <w:rFonts w:ascii="宋体" w:hAnsi="宋体"/>
          <w:szCs w:val="24"/>
        </w:rPr>
        <w:t xml:space="preserve">020-38323832 传 真：020-38321626 邮 编： 510080        </w:t>
      </w:r>
    </w:p>
    <w:p>
      <w:pPr>
        <w:spacing w:line="240" w:lineRule="auto"/>
        <w:ind w:firstLine="480"/>
        <w:rPr>
          <w:rFonts w:ascii="宋体" w:hAnsi="宋体"/>
          <w:szCs w:val="24"/>
        </w:rPr>
      </w:pPr>
    </w:p>
    <w:p>
      <w:pPr>
        <w:spacing w:line="240" w:lineRule="auto"/>
        <w:ind w:firstLine="480"/>
        <w:rPr>
          <w:rFonts w:ascii="宋体" w:hAnsi="宋体"/>
          <w:szCs w:val="24"/>
        </w:rPr>
      </w:pPr>
      <w:r>
        <w:rPr>
          <w:rFonts w:hint="eastAsia" w:ascii="宋体" w:hAnsi="宋体"/>
          <w:szCs w:val="24"/>
        </w:rPr>
        <w:t>乙方：</w:t>
      </w:r>
      <w:r>
        <w:rPr>
          <w:rFonts w:ascii="宋体" w:hAnsi="宋体"/>
          <w:szCs w:val="24"/>
        </w:rPr>
        <w:t xml:space="preserve">                                                         </w:t>
      </w:r>
    </w:p>
    <w:p>
      <w:pPr>
        <w:spacing w:line="240" w:lineRule="auto"/>
        <w:ind w:firstLine="480"/>
        <w:rPr>
          <w:rFonts w:ascii="宋体" w:hAnsi="宋体"/>
          <w:szCs w:val="24"/>
        </w:rPr>
      </w:pPr>
      <w:r>
        <w:rPr>
          <w:rFonts w:hint="eastAsia" w:ascii="宋体" w:hAnsi="宋体"/>
          <w:szCs w:val="24"/>
        </w:rPr>
        <w:t>住所地：深圳市南山区粤海街道高新技术园中区科苑大道讯美科技广场</w:t>
      </w:r>
      <w:r>
        <w:rPr>
          <w:rFonts w:ascii="宋体" w:hAnsi="宋体"/>
          <w:szCs w:val="24"/>
        </w:rPr>
        <w:t>1栋3楼306</w:t>
      </w:r>
    </w:p>
    <w:p>
      <w:pPr>
        <w:spacing w:line="240" w:lineRule="auto"/>
        <w:ind w:firstLine="480"/>
        <w:rPr>
          <w:rFonts w:ascii="宋体" w:hAnsi="宋体"/>
          <w:szCs w:val="24"/>
        </w:rPr>
      </w:pPr>
      <w:r>
        <w:rPr>
          <w:rFonts w:hint="eastAsia" w:ascii="宋体" w:hAnsi="宋体"/>
          <w:szCs w:val="24"/>
        </w:rPr>
        <w:t>法定代表人</w:t>
      </w:r>
      <w:r>
        <w:rPr>
          <w:rFonts w:ascii="宋体" w:hAnsi="宋体"/>
          <w:szCs w:val="24"/>
        </w:rPr>
        <w:t xml:space="preserve">/负责人： </w:t>
      </w:r>
      <w:r>
        <w:rPr>
          <w:rFonts w:hint="eastAsia" w:ascii="宋体" w:hAnsi="宋体"/>
          <w:szCs w:val="24"/>
        </w:rPr>
        <w:t>杜卫红</w:t>
      </w:r>
      <w:r>
        <w:rPr>
          <w:rFonts w:ascii="宋体" w:hAnsi="宋体"/>
          <w:szCs w:val="24"/>
        </w:rPr>
        <w:t xml:space="preserve">  </w:t>
      </w:r>
      <w:r>
        <w:rPr>
          <w:rFonts w:hint="eastAsia" w:ascii="宋体" w:hAnsi="宋体"/>
          <w:szCs w:val="24"/>
        </w:rPr>
        <w:t>职务：总经理</w:t>
      </w:r>
    </w:p>
    <w:p>
      <w:pPr>
        <w:spacing w:line="240" w:lineRule="auto"/>
        <w:ind w:firstLine="480"/>
        <w:rPr>
          <w:rFonts w:ascii="宋体" w:hAnsi="宋体"/>
          <w:szCs w:val="24"/>
        </w:rPr>
      </w:pPr>
      <w:r>
        <w:rPr>
          <w:rFonts w:hint="eastAsia" w:ascii="宋体" w:hAnsi="宋体"/>
          <w:szCs w:val="24"/>
        </w:rPr>
        <w:t>电</w:t>
      </w:r>
      <w:r>
        <w:rPr>
          <w:rFonts w:ascii="宋体" w:hAnsi="宋体"/>
          <w:szCs w:val="24"/>
        </w:rPr>
        <w:t xml:space="preserve"> </w:t>
      </w:r>
      <w:r>
        <w:rPr>
          <w:rFonts w:hint="eastAsia" w:ascii="宋体" w:hAnsi="宋体"/>
          <w:szCs w:val="24"/>
        </w:rPr>
        <w:t>话：</w:t>
      </w:r>
      <w:r>
        <w:rPr>
          <w:rFonts w:ascii="宋体" w:hAnsi="宋体"/>
          <w:szCs w:val="24"/>
        </w:rPr>
        <w:t>0755-88321616 传 真：      /         邮 编：518000</w:t>
      </w:r>
    </w:p>
    <w:p>
      <w:pPr>
        <w:spacing w:line="240" w:lineRule="auto"/>
        <w:ind w:firstLine="480"/>
        <w:rPr>
          <w:rFonts w:ascii="宋体" w:hAnsi="宋体"/>
          <w:szCs w:val="24"/>
        </w:rPr>
      </w:pPr>
    </w:p>
    <w:p>
      <w:pPr>
        <w:spacing w:line="240" w:lineRule="auto"/>
        <w:ind w:firstLine="480"/>
        <w:rPr>
          <w:rFonts w:ascii="宋体" w:hAnsi="宋体"/>
          <w:szCs w:val="24"/>
        </w:rPr>
      </w:pPr>
    </w:p>
    <w:p>
      <w:pPr>
        <w:spacing w:line="240" w:lineRule="auto"/>
        <w:ind w:firstLine="480"/>
        <w:rPr>
          <w:rFonts w:ascii="宋体" w:hAnsi="宋体"/>
          <w:szCs w:val="24"/>
        </w:rPr>
      </w:pPr>
    </w:p>
    <w:p>
      <w:pPr>
        <w:spacing w:line="240" w:lineRule="auto"/>
        <w:ind w:firstLine="480"/>
        <w:rPr>
          <w:rFonts w:ascii="宋体" w:hAnsi="宋体"/>
          <w:szCs w:val="24"/>
        </w:rPr>
      </w:pPr>
    </w:p>
    <w:p>
      <w:pPr>
        <w:spacing w:line="240" w:lineRule="auto"/>
        <w:ind w:firstLine="480"/>
        <w:rPr>
          <w:rFonts w:ascii="宋体" w:hAnsi="宋体"/>
          <w:szCs w:val="24"/>
        </w:rPr>
      </w:pPr>
      <w:r>
        <w:rPr>
          <w:rFonts w:hint="eastAsia" w:ascii="宋体" w:hAnsi="宋体"/>
          <w:szCs w:val="24"/>
        </w:rPr>
        <w:t>合同签订地：</w:t>
      </w:r>
      <w:r>
        <w:rPr>
          <w:rFonts w:ascii="宋体" w:hAnsi="宋体"/>
          <w:szCs w:val="24"/>
        </w:rPr>
        <w:t xml:space="preserve"> </w:t>
      </w:r>
      <w:r>
        <w:rPr>
          <w:rFonts w:hint="eastAsia" w:ascii="宋体" w:hAnsi="宋体"/>
          <w:szCs w:val="24"/>
        </w:rPr>
        <w:t>广州市</w:t>
      </w:r>
      <w:r>
        <w:rPr>
          <w:rFonts w:ascii="宋体" w:hAnsi="宋体"/>
          <w:szCs w:val="24"/>
        </w:rPr>
        <w:t xml:space="preserve">                                             </w:t>
      </w:r>
    </w:p>
    <w:p>
      <w:pPr>
        <w:spacing w:line="240" w:lineRule="auto"/>
        <w:ind w:firstLine="480"/>
        <w:rPr>
          <w:rFonts w:ascii="宋体" w:hAnsi="宋体"/>
          <w:szCs w:val="24"/>
        </w:rPr>
      </w:pPr>
      <w:r>
        <w:rPr>
          <w:rFonts w:ascii="宋体" w:hAnsi="宋体"/>
          <w:szCs w:val="24"/>
        </w:rPr>
        <w:br w:type="page"/>
      </w:r>
      <w:r>
        <w:rPr>
          <w:rFonts w:hint="eastAsia" w:ascii="宋体" w:hAnsi="宋体"/>
          <w:szCs w:val="24"/>
        </w:rPr>
        <w:t>在自愿平等、诚实信用的基础上，经过合同双方协商，乙方向甲方提供本合同项下咨询服务。为明确双方的权利、义务、责任，特此订立本合同，以兹共同遵守。</w:t>
      </w:r>
    </w:p>
    <w:p>
      <w:pPr>
        <w:spacing w:line="240" w:lineRule="auto"/>
        <w:ind w:firstLine="480"/>
        <w:rPr>
          <w:rFonts w:ascii="宋体" w:hAnsi="宋体"/>
          <w:szCs w:val="24"/>
        </w:rPr>
      </w:pPr>
      <w:r>
        <w:rPr>
          <w:rFonts w:hint="eastAsia" w:ascii="宋体" w:hAnsi="宋体"/>
          <w:szCs w:val="24"/>
        </w:rPr>
        <w:t>第一条</w:t>
      </w:r>
      <w:r>
        <w:rPr>
          <w:rFonts w:ascii="宋体" w:hAnsi="宋体"/>
          <w:szCs w:val="24"/>
        </w:rPr>
        <w:t xml:space="preserve">  </w:t>
      </w:r>
      <w:r>
        <w:rPr>
          <w:rFonts w:hint="eastAsia" w:ascii="宋体" w:hAnsi="宋体"/>
          <w:szCs w:val="24"/>
        </w:rPr>
        <w:t>合同标的（服务）</w:t>
      </w:r>
    </w:p>
    <w:p>
      <w:pPr>
        <w:spacing w:line="240" w:lineRule="auto"/>
        <w:ind w:firstLine="480"/>
        <w:rPr>
          <w:rFonts w:ascii="宋体" w:hAnsi="宋体"/>
          <w:szCs w:val="24"/>
        </w:rPr>
      </w:pPr>
      <w:r>
        <w:rPr>
          <w:rFonts w:hint="eastAsia" w:ascii="宋体" w:hAnsi="宋体"/>
          <w:szCs w:val="24"/>
        </w:rPr>
        <w:t>（一）乙方承接甲方年度舆情监测服务（以下或称“服务”），包括但不限于舆情监测、舆情分析、舆情研判、专项报告、新闻管理和舆情统计考核、舆情应急处理等服务。</w:t>
      </w:r>
    </w:p>
    <w:p>
      <w:pPr>
        <w:spacing w:line="240" w:lineRule="auto"/>
        <w:ind w:firstLine="480"/>
        <w:rPr>
          <w:rFonts w:ascii="宋体" w:hAnsi="宋体"/>
          <w:szCs w:val="24"/>
        </w:rPr>
      </w:pPr>
      <w:r>
        <w:rPr>
          <w:rFonts w:hint="eastAsia" w:ascii="宋体" w:hAnsi="宋体"/>
          <w:szCs w:val="24"/>
        </w:rPr>
        <w:t>（二）非经甲方事先书面同意，</w:t>
      </w:r>
      <w:r>
        <w:rPr>
          <w:rFonts w:ascii="宋体" w:hAnsi="宋体"/>
          <w:szCs w:val="24"/>
        </w:rPr>
        <w:t>乙方</w:t>
      </w:r>
      <w:r>
        <w:rPr>
          <w:rFonts w:hint="eastAsia" w:ascii="宋体" w:hAnsi="宋体"/>
          <w:szCs w:val="24"/>
        </w:rPr>
        <w:t>不可</w:t>
      </w:r>
      <w:r>
        <w:rPr>
          <w:rFonts w:ascii="宋体" w:hAnsi="宋体"/>
          <w:szCs w:val="24"/>
        </w:rPr>
        <w:t>将本</w:t>
      </w:r>
      <w:r>
        <w:rPr>
          <w:rFonts w:hint="eastAsia" w:ascii="宋体" w:hAnsi="宋体"/>
          <w:szCs w:val="24"/>
        </w:rPr>
        <w:t>合同</w:t>
      </w:r>
      <w:r>
        <w:rPr>
          <w:rFonts w:ascii="宋体" w:hAnsi="宋体"/>
          <w:szCs w:val="24"/>
        </w:rPr>
        <w:t>下的</w:t>
      </w:r>
      <w:r>
        <w:rPr>
          <w:rFonts w:hint="eastAsia" w:ascii="宋体" w:hAnsi="宋体"/>
          <w:szCs w:val="24"/>
        </w:rPr>
        <w:t>约定事项</w:t>
      </w:r>
      <w:r>
        <w:rPr>
          <w:rFonts w:ascii="宋体" w:hAnsi="宋体"/>
          <w:szCs w:val="24"/>
        </w:rPr>
        <w:t>分包</w:t>
      </w:r>
      <w:r>
        <w:rPr>
          <w:rFonts w:hint="eastAsia" w:ascii="宋体" w:hAnsi="宋体"/>
          <w:szCs w:val="24"/>
        </w:rPr>
        <w:t>或转包予其他第三方</w:t>
      </w:r>
      <w:r>
        <w:rPr>
          <w:rFonts w:ascii="宋体" w:hAnsi="宋体"/>
          <w:szCs w:val="24"/>
        </w:rPr>
        <w:t>。</w:t>
      </w:r>
    </w:p>
    <w:p>
      <w:pPr>
        <w:spacing w:line="240" w:lineRule="auto"/>
        <w:ind w:firstLine="480"/>
        <w:rPr>
          <w:rFonts w:ascii="宋体" w:hAnsi="宋体"/>
          <w:szCs w:val="24"/>
        </w:rPr>
      </w:pPr>
      <w:r>
        <w:rPr>
          <w:rFonts w:hint="eastAsia" w:ascii="宋体" w:hAnsi="宋体"/>
          <w:szCs w:val="24"/>
        </w:rPr>
        <w:t>本合同约定的关于服务的内容、要求、进度安排等内容，详见本合同附件一《服务项目书》。</w:t>
      </w:r>
    </w:p>
    <w:p>
      <w:pPr>
        <w:spacing w:line="240" w:lineRule="auto"/>
        <w:ind w:firstLine="480"/>
        <w:rPr>
          <w:rFonts w:ascii="宋体" w:hAnsi="宋体"/>
          <w:szCs w:val="24"/>
        </w:rPr>
      </w:pPr>
      <w:r>
        <w:rPr>
          <w:rFonts w:hint="eastAsia" w:ascii="宋体" w:hAnsi="宋体"/>
          <w:szCs w:val="24"/>
        </w:rPr>
        <w:t>第二条</w:t>
      </w:r>
      <w:r>
        <w:rPr>
          <w:rFonts w:ascii="宋体" w:hAnsi="宋体"/>
          <w:szCs w:val="24"/>
        </w:rPr>
        <w:t xml:space="preserve">  </w:t>
      </w:r>
      <w:r>
        <w:rPr>
          <w:rFonts w:hint="eastAsia" w:ascii="宋体" w:hAnsi="宋体"/>
          <w:szCs w:val="24"/>
        </w:rPr>
        <w:t>合同价款及其支付方式</w:t>
      </w:r>
    </w:p>
    <w:p>
      <w:pPr>
        <w:spacing w:line="240" w:lineRule="auto"/>
        <w:ind w:firstLine="480"/>
        <w:rPr>
          <w:rFonts w:ascii="宋体" w:hAnsi="宋体"/>
          <w:szCs w:val="24"/>
        </w:rPr>
      </w:pPr>
      <w:r>
        <w:rPr>
          <w:rFonts w:hint="eastAsia" w:ascii="宋体" w:hAnsi="宋体"/>
          <w:szCs w:val="24"/>
        </w:rPr>
        <w:t>一、甲方按本合同附件二《付款约定书》约定的金额、时间及支付的方式向乙方支付本合同的服务费用。</w:t>
      </w:r>
    </w:p>
    <w:p>
      <w:pPr>
        <w:spacing w:line="240" w:lineRule="auto"/>
        <w:ind w:firstLine="480"/>
        <w:rPr>
          <w:rFonts w:ascii="宋体" w:hAnsi="宋体"/>
          <w:szCs w:val="24"/>
        </w:rPr>
      </w:pPr>
      <w:r>
        <w:rPr>
          <w:rFonts w:hint="eastAsia" w:ascii="宋体" w:hAnsi="宋体"/>
          <w:szCs w:val="24"/>
        </w:rPr>
        <w:t>二、乙方应按约定向甲方出具相应发票。如果乙方迟延提供发票的，甲方有权相应延迟支付服务费用。</w:t>
      </w:r>
    </w:p>
    <w:p>
      <w:pPr>
        <w:spacing w:line="240" w:lineRule="auto"/>
        <w:ind w:firstLine="480"/>
        <w:rPr>
          <w:rFonts w:ascii="宋体" w:hAnsi="宋体"/>
          <w:szCs w:val="24"/>
        </w:rPr>
      </w:pPr>
      <w:r>
        <w:rPr>
          <w:rFonts w:hint="eastAsia" w:ascii="宋体" w:hAnsi="宋体"/>
          <w:szCs w:val="24"/>
        </w:rPr>
        <w:t>三、甲、乙双方各自承担与本合同订立、履行有关的税款。</w:t>
      </w:r>
    </w:p>
    <w:p>
      <w:pPr>
        <w:spacing w:line="240" w:lineRule="auto"/>
        <w:ind w:firstLine="480"/>
        <w:rPr>
          <w:rFonts w:ascii="宋体" w:hAnsi="宋体"/>
          <w:szCs w:val="24"/>
        </w:rPr>
      </w:pPr>
      <w:r>
        <w:rPr>
          <w:rFonts w:hint="eastAsia" w:ascii="宋体" w:hAnsi="宋体"/>
          <w:szCs w:val="24"/>
        </w:rPr>
        <w:t>四、除本合同附件二所载的费用之外，甲方不需向乙方支付任何额外款项。</w:t>
      </w:r>
    </w:p>
    <w:p>
      <w:pPr>
        <w:spacing w:line="240" w:lineRule="auto"/>
        <w:ind w:firstLine="480"/>
        <w:rPr>
          <w:rFonts w:ascii="宋体" w:hAnsi="宋体"/>
          <w:szCs w:val="24"/>
        </w:rPr>
      </w:pPr>
      <w:r>
        <w:rPr>
          <w:rFonts w:hint="eastAsia" w:ascii="宋体" w:hAnsi="宋体"/>
          <w:szCs w:val="24"/>
        </w:rPr>
        <w:t>第三条</w:t>
      </w:r>
      <w:r>
        <w:rPr>
          <w:rFonts w:ascii="宋体" w:hAnsi="宋体"/>
          <w:szCs w:val="24"/>
        </w:rPr>
        <w:t xml:space="preserve">  </w:t>
      </w:r>
      <w:r>
        <w:rPr>
          <w:rFonts w:hint="eastAsia" w:ascii="宋体" w:hAnsi="宋体"/>
          <w:szCs w:val="24"/>
        </w:rPr>
        <w:t>服务期限</w:t>
      </w:r>
    </w:p>
    <w:p>
      <w:pPr>
        <w:spacing w:line="240" w:lineRule="auto"/>
        <w:ind w:firstLine="480"/>
        <w:rPr>
          <w:rFonts w:ascii="宋体" w:hAnsi="宋体"/>
          <w:szCs w:val="24"/>
        </w:rPr>
      </w:pPr>
      <w:r>
        <w:rPr>
          <w:rFonts w:hint="eastAsia" w:ascii="宋体" w:hAnsi="宋体"/>
          <w:szCs w:val="24"/>
        </w:rPr>
        <w:t>本合同有效期限自</w:t>
      </w:r>
      <w:r>
        <w:rPr>
          <w:rFonts w:ascii="宋体" w:hAnsi="宋体"/>
          <w:szCs w:val="24"/>
        </w:rPr>
        <w:t xml:space="preserve">        </w:t>
      </w:r>
      <w:r>
        <w:rPr>
          <w:rFonts w:hint="eastAsia" w:ascii="宋体" w:hAnsi="宋体"/>
          <w:szCs w:val="24"/>
        </w:rPr>
        <w:t>年</w:t>
      </w:r>
      <w:r>
        <w:rPr>
          <w:rFonts w:ascii="宋体" w:hAnsi="宋体"/>
          <w:szCs w:val="24"/>
        </w:rPr>
        <w:t xml:space="preserve">     </w:t>
      </w:r>
      <w:r>
        <w:rPr>
          <w:rFonts w:hint="eastAsia" w:ascii="宋体" w:hAnsi="宋体"/>
          <w:szCs w:val="24"/>
        </w:rPr>
        <w:t>月</w:t>
      </w:r>
      <w:r>
        <w:rPr>
          <w:rFonts w:ascii="宋体" w:hAnsi="宋体"/>
          <w:szCs w:val="24"/>
        </w:rPr>
        <w:t xml:space="preserve">   </w:t>
      </w:r>
      <w:r>
        <w:rPr>
          <w:rFonts w:hint="eastAsia" w:ascii="宋体" w:hAnsi="宋体"/>
          <w:szCs w:val="24"/>
        </w:rPr>
        <w:t>日开始，</w:t>
      </w:r>
      <w:r>
        <w:rPr>
          <w:rFonts w:ascii="宋体" w:hAnsi="宋体"/>
          <w:szCs w:val="24"/>
        </w:rPr>
        <w:t xml:space="preserve">      </w:t>
      </w:r>
      <w:r>
        <w:rPr>
          <w:rFonts w:hint="eastAsia" w:ascii="宋体" w:hAnsi="宋体"/>
          <w:szCs w:val="24"/>
        </w:rPr>
        <w:t>年</w:t>
      </w:r>
      <w:r>
        <w:rPr>
          <w:rFonts w:ascii="宋体" w:hAnsi="宋体"/>
          <w:szCs w:val="24"/>
        </w:rPr>
        <w:t xml:space="preserve">    </w:t>
      </w:r>
      <w:r>
        <w:rPr>
          <w:rFonts w:hint="eastAsia" w:ascii="宋体" w:hAnsi="宋体"/>
          <w:szCs w:val="24"/>
        </w:rPr>
        <w:t>月</w:t>
      </w:r>
      <w:r>
        <w:rPr>
          <w:rFonts w:ascii="宋体" w:hAnsi="宋体"/>
          <w:szCs w:val="24"/>
        </w:rPr>
        <w:t xml:space="preserve">   </w:t>
      </w:r>
      <w:r>
        <w:rPr>
          <w:rFonts w:hint="eastAsia" w:ascii="宋体" w:hAnsi="宋体"/>
          <w:szCs w:val="24"/>
        </w:rPr>
        <w:t>日止。</w:t>
      </w:r>
    </w:p>
    <w:p>
      <w:pPr>
        <w:spacing w:line="240" w:lineRule="auto"/>
        <w:ind w:firstLine="480"/>
        <w:rPr>
          <w:rFonts w:ascii="宋体" w:hAnsi="宋体"/>
          <w:szCs w:val="24"/>
        </w:rPr>
      </w:pPr>
      <w:r>
        <w:rPr>
          <w:rFonts w:ascii="宋体" w:hAnsi="宋体"/>
          <w:szCs w:val="24"/>
        </w:rPr>
        <w:t>如因不可抗</w:t>
      </w:r>
      <w:r>
        <w:rPr>
          <w:rFonts w:hint="eastAsia" w:ascii="宋体" w:hAnsi="宋体"/>
          <w:szCs w:val="24"/>
        </w:rPr>
        <w:t>力</w:t>
      </w:r>
      <w:r>
        <w:rPr>
          <w:rFonts w:ascii="宋体" w:hAnsi="宋体"/>
          <w:szCs w:val="24"/>
        </w:rPr>
        <w:t>原因造成延期的，以甲乙双方协商的最终日期为准。</w:t>
      </w:r>
    </w:p>
    <w:p>
      <w:pPr>
        <w:spacing w:line="240" w:lineRule="auto"/>
        <w:ind w:firstLine="480"/>
        <w:rPr>
          <w:rFonts w:ascii="宋体" w:hAnsi="宋体"/>
          <w:szCs w:val="24"/>
        </w:rPr>
      </w:pPr>
      <w:r>
        <w:rPr>
          <w:rFonts w:hint="eastAsia" w:ascii="宋体" w:hAnsi="宋体"/>
          <w:szCs w:val="24"/>
        </w:rPr>
        <w:t>第四条</w:t>
      </w:r>
      <w:r>
        <w:rPr>
          <w:rFonts w:ascii="宋体" w:hAnsi="宋体"/>
          <w:szCs w:val="24"/>
        </w:rPr>
        <w:t xml:space="preserve">  </w:t>
      </w:r>
      <w:r>
        <w:rPr>
          <w:rFonts w:hint="eastAsia" w:ascii="宋体" w:hAnsi="宋体"/>
          <w:szCs w:val="24"/>
        </w:rPr>
        <w:t>服务要求及验收</w:t>
      </w:r>
    </w:p>
    <w:p>
      <w:pPr>
        <w:spacing w:line="240" w:lineRule="auto"/>
        <w:ind w:firstLine="480"/>
        <w:rPr>
          <w:rFonts w:ascii="宋体" w:hAnsi="宋体"/>
          <w:szCs w:val="24"/>
        </w:rPr>
      </w:pPr>
      <w:r>
        <w:rPr>
          <w:rFonts w:hint="eastAsia" w:ascii="宋体" w:hAnsi="宋体"/>
          <w:szCs w:val="24"/>
        </w:rPr>
        <w:t>一、</w:t>
      </w:r>
      <w:r>
        <w:rPr>
          <w:rFonts w:ascii="宋体" w:hAnsi="宋体"/>
          <w:szCs w:val="24"/>
        </w:rPr>
        <w:t>乙方</w:t>
      </w:r>
      <w:r>
        <w:rPr>
          <w:rFonts w:hint="eastAsia" w:ascii="宋体" w:hAnsi="宋体"/>
          <w:szCs w:val="24"/>
        </w:rPr>
        <w:t>应按合同及附件一的约定、该服务行业为类似服务设定的行业标准，为甲方提供服务并交付项目成果，包括项目完整的书面文件和甲方要求的电子文档。</w:t>
      </w:r>
    </w:p>
    <w:p>
      <w:pPr>
        <w:spacing w:line="240" w:lineRule="auto"/>
        <w:ind w:firstLine="480"/>
        <w:rPr>
          <w:rFonts w:ascii="宋体" w:hAnsi="宋体"/>
          <w:szCs w:val="24"/>
        </w:rPr>
      </w:pPr>
      <w:r>
        <w:rPr>
          <w:rFonts w:hint="eastAsia" w:ascii="宋体" w:hAnsi="宋体"/>
          <w:szCs w:val="24"/>
        </w:rPr>
        <w:t>二、甲方应在附件一约定的时间内，及时对乙方提交的工作成果进行考核验收。验收合格后，双方签署验收合格报告，甲方应按照本合同约定及附件约定向乙方支付相应的服务费用。</w:t>
      </w:r>
    </w:p>
    <w:p>
      <w:pPr>
        <w:spacing w:line="240" w:lineRule="auto"/>
        <w:ind w:firstLine="480"/>
        <w:rPr>
          <w:rFonts w:ascii="宋体" w:hAnsi="宋体"/>
          <w:szCs w:val="24"/>
        </w:rPr>
      </w:pPr>
      <w:r>
        <w:rPr>
          <w:rFonts w:hint="eastAsia" w:ascii="宋体" w:hAnsi="宋体"/>
          <w:szCs w:val="24"/>
        </w:rPr>
        <w:t>三、甲方可在考核验收期内向乙方提出合理异议，乙方应根据甲方的合理要求、本合同及其附件，在甲方指定的期限内对提交的项目成果进行相应修改，乙方不得因此向甲方另行收取服务费用。</w:t>
      </w:r>
    </w:p>
    <w:p>
      <w:pPr>
        <w:spacing w:line="240" w:lineRule="auto"/>
        <w:ind w:firstLine="480"/>
        <w:rPr>
          <w:rFonts w:ascii="宋体" w:hAnsi="宋体"/>
          <w:szCs w:val="24"/>
        </w:rPr>
      </w:pPr>
      <w:r>
        <w:rPr>
          <w:rFonts w:hint="eastAsia" w:ascii="宋体" w:hAnsi="宋体"/>
          <w:szCs w:val="24"/>
        </w:rPr>
        <w:t>四、为确保乙方能按项目进度及质量要求向甲方提供服务成果，双方应在项目各阶段工作开始前进行有效沟通。</w:t>
      </w:r>
    </w:p>
    <w:p>
      <w:pPr>
        <w:spacing w:line="240" w:lineRule="auto"/>
        <w:ind w:firstLine="480"/>
        <w:rPr>
          <w:rFonts w:ascii="宋体" w:hAnsi="宋体"/>
          <w:szCs w:val="24"/>
        </w:rPr>
      </w:pPr>
      <w:r>
        <w:rPr>
          <w:rFonts w:hint="eastAsia" w:ascii="宋体" w:hAnsi="宋体"/>
          <w:szCs w:val="24"/>
        </w:rPr>
        <w:t>五、考核验收时间、考核方法等内容，详情请见本合同附件一。</w:t>
      </w:r>
    </w:p>
    <w:p>
      <w:pPr>
        <w:spacing w:line="240" w:lineRule="auto"/>
        <w:ind w:firstLine="480"/>
        <w:rPr>
          <w:rFonts w:ascii="宋体" w:hAnsi="宋体"/>
          <w:szCs w:val="24"/>
        </w:rPr>
      </w:pPr>
      <w:r>
        <w:rPr>
          <w:rFonts w:hint="eastAsia" w:ascii="宋体" w:hAnsi="宋体"/>
          <w:szCs w:val="24"/>
        </w:rPr>
        <w:t>第五条</w:t>
      </w:r>
      <w:r>
        <w:rPr>
          <w:rFonts w:ascii="宋体" w:hAnsi="宋体"/>
          <w:szCs w:val="24"/>
        </w:rPr>
        <w:t xml:space="preserve">  </w:t>
      </w:r>
      <w:r>
        <w:rPr>
          <w:rFonts w:hint="eastAsia" w:ascii="宋体" w:hAnsi="宋体"/>
          <w:szCs w:val="24"/>
        </w:rPr>
        <w:t>服务人员安排及要求</w:t>
      </w:r>
    </w:p>
    <w:p>
      <w:pPr>
        <w:spacing w:line="240" w:lineRule="auto"/>
        <w:ind w:firstLine="480"/>
        <w:rPr>
          <w:rFonts w:ascii="宋体" w:hAnsi="宋体"/>
          <w:szCs w:val="24"/>
        </w:rPr>
      </w:pPr>
      <w:r>
        <w:rPr>
          <w:rFonts w:ascii="宋体" w:hAnsi="宋体"/>
          <w:szCs w:val="24"/>
        </w:rPr>
        <w:t>乙方</w:t>
      </w:r>
      <w:r>
        <w:rPr>
          <w:rFonts w:hint="eastAsia" w:ascii="宋体" w:hAnsi="宋体"/>
          <w:szCs w:val="24"/>
        </w:rPr>
        <w:t>应派出</w:t>
      </w:r>
      <w:r>
        <w:rPr>
          <w:rFonts w:ascii="宋体" w:hAnsi="宋体"/>
          <w:szCs w:val="24"/>
        </w:rPr>
        <w:t>经专业培训和具有专业知识</w:t>
      </w:r>
      <w:r>
        <w:rPr>
          <w:rFonts w:hint="eastAsia" w:ascii="宋体" w:hAnsi="宋体"/>
          <w:szCs w:val="24"/>
        </w:rPr>
        <w:t>、实践经验的服务</w:t>
      </w:r>
      <w:r>
        <w:rPr>
          <w:rFonts w:ascii="宋体" w:hAnsi="宋体"/>
          <w:szCs w:val="24"/>
        </w:rPr>
        <w:t>人员</w:t>
      </w:r>
      <w:r>
        <w:rPr>
          <w:rFonts w:hint="eastAsia" w:ascii="宋体" w:hAnsi="宋体"/>
          <w:szCs w:val="24"/>
        </w:rPr>
        <w:t>提供服务</w:t>
      </w:r>
      <w:r>
        <w:rPr>
          <w:rFonts w:ascii="宋体" w:hAnsi="宋体"/>
          <w:szCs w:val="24"/>
        </w:rPr>
        <w:t>。除了合同附件</w:t>
      </w:r>
      <w:r>
        <w:rPr>
          <w:rFonts w:hint="eastAsia" w:ascii="宋体" w:hAnsi="宋体"/>
          <w:szCs w:val="24"/>
        </w:rPr>
        <w:t>三</w:t>
      </w:r>
      <w:r>
        <w:rPr>
          <w:rFonts w:ascii="宋体" w:hAnsi="宋体"/>
          <w:szCs w:val="24"/>
        </w:rPr>
        <w:t>所列的</w:t>
      </w:r>
      <w:r>
        <w:rPr>
          <w:rFonts w:hint="eastAsia" w:ascii="宋体" w:hAnsi="宋体"/>
          <w:szCs w:val="24"/>
        </w:rPr>
        <w:t>项目团队成员</w:t>
      </w:r>
      <w:r>
        <w:rPr>
          <w:rFonts w:ascii="宋体" w:hAnsi="宋体"/>
          <w:szCs w:val="24"/>
        </w:rPr>
        <w:t>外，</w:t>
      </w:r>
      <w:r>
        <w:rPr>
          <w:rFonts w:hint="eastAsia" w:ascii="宋体" w:hAnsi="宋体"/>
          <w:szCs w:val="24"/>
        </w:rPr>
        <w:t>乙</w:t>
      </w:r>
      <w:r>
        <w:rPr>
          <w:rFonts w:ascii="宋体" w:hAnsi="宋体"/>
          <w:szCs w:val="24"/>
        </w:rPr>
        <w:t>方还应提供足够数量的称职</w:t>
      </w:r>
      <w:r>
        <w:rPr>
          <w:rFonts w:hint="eastAsia" w:ascii="宋体" w:hAnsi="宋体"/>
          <w:szCs w:val="24"/>
        </w:rPr>
        <w:t>服务</w:t>
      </w:r>
      <w:r>
        <w:rPr>
          <w:rFonts w:ascii="宋体" w:hAnsi="宋体"/>
          <w:szCs w:val="24"/>
        </w:rPr>
        <w:t>人员来履行本合同规定的义务</w:t>
      </w:r>
      <w:r>
        <w:rPr>
          <w:rFonts w:hint="eastAsia" w:ascii="宋体" w:hAnsi="宋体"/>
          <w:szCs w:val="24"/>
        </w:rPr>
        <w:t>，详情请见本合同附件一。</w:t>
      </w:r>
    </w:p>
    <w:p>
      <w:pPr>
        <w:spacing w:line="240" w:lineRule="auto"/>
        <w:ind w:firstLine="480"/>
        <w:rPr>
          <w:rFonts w:ascii="宋体" w:hAnsi="宋体"/>
          <w:szCs w:val="24"/>
        </w:rPr>
      </w:pPr>
      <w:r>
        <w:rPr>
          <w:rFonts w:hint="eastAsia" w:ascii="宋体" w:hAnsi="宋体"/>
          <w:szCs w:val="24"/>
        </w:rPr>
        <w:t>第六条</w:t>
      </w:r>
      <w:r>
        <w:rPr>
          <w:rFonts w:ascii="宋体" w:hAnsi="宋体"/>
          <w:szCs w:val="24"/>
        </w:rPr>
        <w:t xml:space="preserve"> </w:t>
      </w:r>
      <w:r>
        <w:rPr>
          <w:rFonts w:hint="eastAsia" w:ascii="宋体" w:hAnsi="宋体"/>
          <w:szCs w:val="24"/>
        </w:rPr>
        <w:t>甲方的协助</w:t>
      </w:r>
    </w:p>
    <w:p>
      <w:pPr>
        <w:spacing w:line="240" w:lineRule="auto"/>
        <w:ind w:firstLine="480"/>
        <w:rPr>
          <w:rFonts w:ascii="宋体" w:hAnsi="宋体"/>
          <w:szCs w:val="24"/>
        </w:rPr>
      </w:pPr>
      <w:r>
        <w:rPr>
          <w:rFonts w:hint="eastAsia" w:ascii="宋体" w:hAnsi="宋体"/>
          <w:szCs w:val="24"/>
        </w:rPr>
        <w:t>甲方应根据合同及附件一的约定，及时向乙方提供履行本合同所需的文件、资料，及合理的工作便利条件。</w:t>
      </w:r>
    </w:p>
    <w:p>
      <w:pPr>
        <w:spacing w:line="240" w:lineRule="auto"/>
        <w:ind w:firstLine="480"/>
        <w:rPr>
          <w:rFonts w:ascii="宋体" w:hAnsi="宋体"/>
          <w:szCs w:val="24"/>
        </w:rPr>
      </w:pPr>
      <w:r>
        <w:rPr>
          <w:rFonts w:hint="eastAsia" w:ascii="宋体" w:hAnsi="宋体"/>
          <w:szCs w:val="24"/>
        </w:rPr>
        <w:t>第七条</w:t>
      </w:r>
      <w:r>
        <w:rPr>
          <w:rFonts w:ascii="宋体" w:hAnsi="宋体"/>
          <w:szCs w:val="24"/>
        </w:rPr>
        <w:t xml:space="preserve"> </w:t>
      </w:r>
      <w:r>
        <w:rPr>
          <w:rFonts w:hint="eastAsia" w:ascii="宋体" w:hAnsi="宋体"/>
          <w:szCs w:val="24"/>
        </w:rPr>
        <w:t>监督检查</w:t>
      </w:r>
    </w:p>
    <w:p>
      <w:pPr>
        <w:spacing w:line="240" w:lineRule="auto"/>
        <w:ind w:firstLine="480"/>
        <w:rPr>
          <w:rFonts w:ascii="宋体" w:hAnsi="宋体"/>
          <w:szCs w:val="24"/>
        </w:rPr>
      </w:pPr>
      <w:r>
        <w:rPr>
          <w:rFonts w:hint="eastAsia" w:ascii="宋体" w:hAnsi="宋体"/>
          <w:szCs w:val="24"/>
        </w:rPr>
        <w:t>一</w:t>
      </w:r>
      <w:r>
        <w:rPr>
          <w:rFonts w:ascii="宋体" w:hAnsi="宋体"/>
          <w:szCs w:val="24"/>
        </w:rPr>
        <w:t>、甲方对乙方提供的服务享有监督</w:t>
      </w:r>
      <w:r>
        <w:rPr>
          <w:rFonts w:hint="eastAsia" w:ascii="宋体" w:hAnsi="宋体"/>
          <w:szCs w:val="24"/>
        </w:rPr>
        <w:t>、</w:t>
      </w:r>
      <w:r>
        <w:rPr>
          <w:rFonts w:ascii="宋体" w:hAnsi="宋体"/>
          <w:szCs w:val="24"/>
        </w:rPr>
        <w:t>检查</w:t>
      </w:r>
      <w:r>
        <w:rPr>
          <w:rFonts w:hint="eastAsia" w:ascii="宋体" w:hAnsi="宋体"/>
          <w:szCs w:val="24"/>
        </w:rPr>
        <w:t>的权利</w:t>
      </w:r>
      <w:r>
        <w:rPr>
          <w:rFonts w:ascii="宋体" w:hAnsi="宋体"/>
          <w:szCs w:val="24"/>
        </w:rPr>
        <w:t>，有权对乙方</w:t>
      </w:r>
      <w:r>
        <w:rPr>
          <w:rFonts w:hint="eastAsia" w:ascii="宋体" w:hAnsi="宋体"/>
          <w:szCs w:val="24"/>
        </w:rPr>
        <w:t>有关</w:t>
      </w:r>
      <w:r>
        <w:rPr>
          <w:rFonts w:ascii="宋体" w:hAnsi="宋体"/>
          <w:szCs w:val="24"/>
        </w:rPr>
        <w:t>服务</w:t>
      </w:r>
      <w:r>
        <w:rPr>
          <w:rFonts w:hint="eastAsia" w:ascii="宋体" w:hAnsi="宋体"/>
          <w:szCs w:val="24"/>
        </w:rPr>
        <w:t>上的不足</w:t>
      </w:r>
      <w:r>
        <w:rPr>
          <w:rFonts w:ascii="宋体" w:hAnsi="宋体"/>
          <w:szCs w:val="24"/>
        </w:rPr>
        <w:t>提出</w:t>
      </w:r>
      <w:r>
        <w:rPr>
          <w:rFonts w:hint="eastAsia" w:ascii="宋体" w:hAnsi="宋体"/>
          <w:szCs w:val="24"/>
        </w:rPr>
        <w:t>异议及限期整改的要求</w:t>
      </w:r>
      <w:r>
        <w:rPr>
          <w:rFonts w:ascii="宋体" w:hAnsi="宋体"/>
          <w:szCs w:val="24"/>
        </w:rPr>
        <w:t>。</w:t>
      </w:r>
      <w:r>
        <w:rPr>
          <w:rFonts w:hint="eastAsia" w:ascii="宋体" w:hAnsi="宋体"/>
          <w:szCs w:val="24"/>
        </w:rPr>
        <w:t>乙方在收到甲方书面通知后，应即时按照甲方的要求弥补不足或重新履行服务而不另行收费。</w:t>
      </w:r>
    </w:p>
    <w:p>
      <w:pPr>
        <w:spacing w:line="240" w:lineRule="auto"/>
        <w:ind w:firstLine="480"/>
        <w:rPr>
          <w:rFonts w:ascii="宋体" w:hAnsi="宋体"/>
          <w:szCs w:val="24"/>
        </w:rPr>
      </w:pPr>
      <w:r>
        <w:rPr>
          <w:rFonts w:hint="eastAsia" w:ascii="宋体" w:hAnsi="宋体"/>
          <w:szCs w:val="24"/>
        </w:rPr>
        <w:t>二</w:t>
      </w:r>
      <w:r>
        <w:rPr>
          <w:rFonts w:ascii="宋体" w:hAnsi="宋体"/>
          <w:szCs w:val="24"/>
        </w:rPr>
        <w:t>、</w:t>
      </w:r>
      <w:r>
        <w:rPr>
          <w:rFonts w:hint="eastAsia" w:ascii="宋体" w:hAnsi="宋体"/>
          <w:szCs w:val="24"/>
        </w:rPr>
        <w:t>甲方有提出</w:t>
      </w:r>
      <w:r>
        <w:rPr>
          <w:rFonts w:ascii="宋体" w:hAnsi="宋体"/>
          <w:szCs w:val="24"/>
        </w:rPr>
        <w:t>意见和建议的权利</w:t>
      </w:r>
      <w:r>
        <w:rPr>
          <w:rFonts w:hint="eastAsia" w:ascii="宋体" w:hAnsi="宋体"/>
          <w:szCs w:val="24"/>
        </w:rPr>
        <w:t>，乙方自收到甲方要求或建议后</w:t>
      </w:r>
      <w:r>
        <w:rPr>
          <w:rFonts w:ascii="宋体" w:hAnsi="宋体"/>
          <w:szCs w:val="24"/>
        </w:rPr>
        <w:t>2</w:t>
      </w:r>
      <w:r>
        <w:rPr>
          <w:rFonts w:hint="eastAsia" w:ascii="宋体" w:hAnsi="宋体"/>
          <w:szCs w:val="24"/>
        </w:rPr>
        <w:t>个工作日内书面回应处理情况，</w:t>
      </w:r>
      <w:r>
        <w:rPr>
          <w:rFonts w:ascii="宋体" w:hAnsi="宋体"/>
          <w:szCs w:val="24"/>
        </w:rPr>
        <w:t>乙方应积极采纳甲方的合理化建议。</w:t>
      </w:r>
    </w:p>
    <w:p>
      <w:pPr>
        <w:spacing w:line="240" w:lineRule="auto"/>
        <w:ind w:firstLine="480"/>
        <w:rPr>
          <w:rFonts w:ascii="宋体" w:hAnsi="宋体"/>
          <w:szCs w:val="24"/>
        </w:rPr>
      </w:pPr>
      <w:r>
        <w:rPr>
          <w:rFonts w:hint="eastAsia" w:ascii="宋体" w:hAnsi="宋体"/>
          <w:szCs w:val="24"/>
        </w:rPr>
        <w:t>第八条</w:t>
      </w:r>
      <w:r>
        <w:rPr>
          <w:rFonts w:ascii="宋体" w:hAnsi="宋体"/>
          <w:szCs w:val="24"/>
        </w:rPr>
        <w:t xml:space="preserve"> </w:t>
      </w:r>
      <w:r>
        <w:rPr>
          <w:rFonts w:hint="eastAsia" w:ascii="宋体" w:hAnsi="宋体"/>
          <w:szCs w:val="24"/>
        </w:rPr>
        <w:t>权利保护</w:t>
      </w:r>
    </w:p>
    <w:p>
      <w:pPr>
        <w:spacing w:line="240" w:lineRule="auto"/>
        <w:ind w:firstLine="480"/>
        <w:rPr>
          <w:rFonts w:ascii="宋体" w:hAnsi="宋体"/>
          <w:szCs w:val="24"/>
        </w:rPr>
      </w:pPr>
      <w:r>
        <w:rPr>
          <w:rFonts w:hint="eastAsia" w:ascii="宋体" w:hAnsi="宋体"/>
          <w:szCs w:val="24"/>
        </w:rPr>
        <w:t>一、乙方保证其所提供的服务、项目成果、研究方法及研究工具不侵犯任何第三方的合法权利，包括但不限于专利权、商标权、著作权、商号权、技术秘密和商业秘密权、商业方法权等。乙方在本合同项下为甲方提供的服务、项目成果，将视为乙方对以上提供品所涉及信息、图片、方案、方法等的来源及所附的第三人权利已进行了严格审查，且已明确知悉相关情况。</w:t>
      </w:r>
    </w:p>
    <w:p>
      <w:pPr>
        <w:spacing w:line="240" w:lineRule="auto"/>
        <w:ind w:firstLine="480"/>
        <w:rPr>
          <w:rFonts w:ascii="宋体" w:hAnsi="宋体"/>
          <w:szCs w:val="24"/>
        </w:rPr>
      </w:pPr>
      <w:r>
        <w:rPr>
          <w:rFonts w:ascii="宋体" w:hAnsi="宋体"/>
          <w:szCs w:val="24"/>
        </w:rPr>
        <w:t>如果</w:t>
      </w:r>
      <w:r>
        <w:rPr>
          <w:rFonts w:hint="eastAsia" w:ascii="宋体" w:hAnsi="宋体"/>
          <w:szCs w:val="24"/>
        </w:rPr>
        <w:t>乙方</w:t>
      </w:r>
      <w:r>
        <w:rPr>
          <w:rFonts w:ascii="宋体" w:hAnsi="宋体"/>
          <w:szCs w:val="24"/>
        </w:rPr>
        <w:t>提供的</w:t>
      </w:r>
      <w:r>
        <w:rPr>
          <w:rFonts w:hint="eastAsia" w:ascii="宋体" w:hAnsi="宋体"/>
          <w:szCs w:val="24"/>
        </w:rPr>
        <w:t>服务及项目成果</w:t>
      </w:r>
      <w:r>
        <w:rPr>
          <w:rFonts w:ascii="宋体" w:hAnsi="宋体"/>
          <w:szCs w:val="24"/>
        </w:rPr>
        <w:t>涉及第三人权利，</w:t>
      </w:r>
      <w:r>
        <w:rPr>
          <w:rFonts w:hint="eastAsia" w:ascii="宋体" w:hAnsi="宋体"/>
          <w:szCs w:val="24"/>
        </w:rPr>
        <w:t>或乙方在本合同项下对甲方的所有授权、承诺、同意涉及</w:t>
      </w:r>
      <w:r>
        <w:rPr>
          <w:rFonts w:ascii="宋体" w:hAnsi="宋体"/>
          <w:szCs w:val="24"/>
        </w:rPr>
        <w:t>第三人</w:t>
      </w:r>
      <w:r>
        <w:rPr>
          <w:rFonts w:hint="eastAsia" w:ascii="宋体" w:hAnsi="宋体"/>
          <w:szCs w:val="24"/>
        </w:rPr>
        <w:t>的，乙方</w:t>
      </w:r>
      <w:r>
        <w:rPr>
          <w:rFonts w:ascii="宋体" w:hAnsi="宋体"/>
          <w:szCs w:val="24"/>
        </w:rPr>
        <w:t>应遵循合法途径</w:t>
      </w:r>
      <w:r>
        <w:rPr>
          <w:rFonts w:hint="eastAsia" w:ascii="宋体" w:hAnsi="宋体"/>
          <w:szCs w:val="24"/>
        </w:rPr>
        <w:t>事先</w:t>
      </w:r>
      <w:r>
        <w:rPr>
          <w:rFonts w:ascii="宋体" w:hAnsi="宋体"/>
          <w:szCs w:val="24"/>
        </w:rPr>
        <w:t>取得有权人的有效授权，并保证</w:t>
      </w:r>
      <w:r>
        <w:rPr>
          <w:rFonts w:hint="eastAsia" w:ascii="宋体" w:hAnsi="宋体"/>
          <w:szCs w:val="24"/>
        </w:rPr>
        <w:t>甲</w:t>
      </w:r>
      <w:r>
        <w:rPr>
          <w:rFonts w:ascii="宋体" w:hAnsi="宋体"/>
          <w:szCs w:val="24"/>
        </w:rPr>
        <w:t>方能按合同的约定享有及或使用</w:t>
      </w:r>
      <w:r>
        <w:rPr>
          <w:rFonts w:hint="eastAsia" w:ascii="宋体" w:hAnsi="宋体"/>
          <w:szCs w:val="24"/>
        </w:rPr>
        <w:t>服务、项目成果</w:t>
      </w:r>
      <w:r>
        <w:rPr>
          <w:rFonts w:ascii="宋体" w:hAnsi="宋体"/>
          <w:szCs w:val="24"/>
        </w:rPr>
        <w:t>。</w:t>
      </w:r>
    </w:p>
    <w:p>
      <w:pPr>
        <w:spacing w:line="240" w:lineRule="auto"/>
        <w:ind w:firstLine="480"/>
        <w:rPr>
          <w:rFonts w:ascii="宋体" w:hAnsi="宋体"/>
          <w:szCs w:val="24"/>
        </w:rPr>
      </w:pPr>
      <w:r>
        <w:rPr>
          <w:rFonts w:ascii="宋体" w:hAnsi="宋体"/>
          <w:szCs w:val="24"/>
        </w:rPr>
        <w:t>如果</w:t>
      </w:r>
      <w:r>
        <w:rPr>
          <w:rFonts w:hint="eastAsia" w:ascii="宋体" w:hAnsi="宋体"/>
          <w:szCs w:val="24"/>
        </w:rPr>
        <w:t>甲</w:t>
      </w:r>
      <w:r>
        <w:rPr>
          <w:rFonts w:ascii="宋体" w:hAnsi="宋体"/>
          <w:szCs w:val="24"/>
        </w:rPr>
        <w:t>方因正常享有或使用</w:t>
      </w:r>
      <w:r>
        <w:rPr>
          <w:rFonts w:hint="eastAsia" w:ascii="宋体" w:hAnsi="宋体"/>
          <w:szCs w:val="24"/>
        </w:rPr>
        <w:t>服务、项目成果</w:t>
      </w:r>
      <w:r>
        <w:rPr>
          <w:rFonts w:ascii="宋体" w:hAnsi="宋体"/>
          <w:szCs w:val="24"/>
        </w:rPr>
        <w:t>而</w:t>
      </w:r>
      <w:r>
        <w:rPr>
          <w:rFonts w:hint="eastAsia" w:ascii="宋体" w:hAnsi="宋体"/>
          <w:szCs w:val="24"/>
        </w:rPr>
        <w:t>被</w:t>
      </w:r>
      <w:r>
        <w:rPr>
          <w:rFonts w:ascii="宋体" w:hAnsi="宋体"/>
          <w:szCs w:val="24"/>
        </w:rPr>
        <w:t>第三人</w:t>
      </w:r>
      <w:r>
        <w:rPr>
          <w:rFonts w:hint="eastAsia" w:ascii="宋体" w:hAnsi="宋体"/>
          <w:szCs w:val="24"/>
        </w:rPr>
        <w:t>指控甲方侵犯其知识产权或其他权利</w:t>
      </w:r>
      <w:r>
        <w:rPr>
          <w:rFonts w:ascii="宋体" w:hAnsi="宋体"/>
          <w:szCs w:val="24"/>
        </w:rPr>
        <w:t>，</w:t>
      </w:r>
      <w:r>
        <w:rPr>
          <w:rFonts w:hint="eastAsia" w:ascii="宋体" w:hAnsi="宋体"/>
          <w:szCs w:val="24"/>
        </w:rPr>
        <w:t>乙方应自费就上述指控为甲方辩护或进行妥善处理，并承担给甲方及第三方造成的一切损失（包括但不限于赔偿金、律师费等）。如乙方不为甲方辩护或不进行妥善处理，甲方可自行处理，甲方与第三方达成的和解协议或法院生效判决由甲方承担的责任，及甲方自行处理所支出的费用（包括但不限于律师费、案件受理费、执行费、差旅费等）由乙方承担。</w:t>
      </w:r>
    </w:p>
    <w:p>
      <w:pPr>
        <w:spacing w:line="240" w:lineRule="auto"/>
        <w:ind w:firstLine="480"/>
        <w:rPr>
          <w:rFonts w:ascii="宋体" w:hAnsi="宋体"/>
          <w:szCs w:val="24"/>
        </w:rPr>
      </w:pPr>
      <w:r>
        <w:rPr>
          <w:rFonts w:hint="eastAsia" w:ascii="宋体" w:hAnsi="宋体"/>
          <w:szCs w:val="24"/>
        </w:rPr>
        <w:t>二、在甲方全额付款后，乙方在本合同完成的服务成果（包括但不限于</w:t>
      </w:r>
      <w:r>
        <w:rPr>
          <w:rFonts w:ascii="宋体" w:hAnsi="宋体"/>
          <w:szCs w:val="24"/>
        </w:rPr>
        <w:t>发明、相关技术资料、文档、程序源代码、可执行程序</w:t>
      </w:r>
      <w:r>
        <w:rPr>
          <w:rFonts w:hint="eastAsia" w:ascii="宋体" w:hAnsi="宋体"/>
          <w:szCs w:val="24"/>
        </w:rPr>
        <w:t>等）的知识产权均属于甲方所有，乙方未经甲方书面同意不得擅自将本合同服务成果用于除为本合同目的之外的任何用途，也不得将本合同服务成果提供给任何第三方。</w:t>
      </w:r>
    </w:p>
    <w:p>
      <w:pPr>
        <w:spacing w:line="240" w:lineRule="auto"/>
        <w:ind w:firstLine="480"/>
        <w:rPr>
          <w:rFonts w:ascii="宋体" w:hAnsi="宋体"/>
          <w:szCs w:val="24"/>
        </w:rPr>
      </w:pPr>
      <w:r>
        <w:rPr>
          <w:rFonts w:hint="eastAsia" w:ascii="宋体" w:hAnsi="宋体"/>
          <w:szCs w:val="24"/>
        </w:rPr>
        <w:t>三、乙方不得以任何形式（包括但不限于相关技术资料、文档、程序源代码、可执行程序等）将本项目专属的业务功能、交互界面以及客户体验设计提供给第三方使用、复制或传授。也不得与第三方合作开发与甲方相同或类同的新产品、交互界面、客户体验等金融服务。</w:t>
      </w:r>
    </w:p>
    <w:p>
      <w:pPr>
        <w:spacing w:line="240" w:lineRule="auto"/>
        <w:ind w:firstLine="480"/>
        <w:rPr>
          <w:rFonts w:ascii="宋体" w:hAnsi="宋体"/>
          <w:szCs w:val="24"/>
        </w:rPr>
      </w:pPr>
      <w:r>
        <w:rPr>
          <w:rFonts w:hint="eastAsia" w:ascii="宋体" w:hAnsi="宋体"/>
          <w:szCs w:val="24"/>
        </w:rPr>
        <w:t>四、甲方拥有本项目所有阶段性成果的知识产权，包括但不限于各类设想方案、业务架构、创意理念、设计规划、业务流程等，乙方不得以任何形式将阶段性成果推介、提供给第三方使用；也不得将应甲方要求而开发的系统或业务服务推介、提供给第三方使用。</w:t>
      </w:r>
    </w:p>
    <w:p>
      <w:pPr>
        <w:spacing w:line="240" w:lineRule="auto"/>
        <w:ind w:firstLine="480"/>
        <w:rPr>
          <w:rFonts w:ascii="宋体" w:hAnsi="宋体"/>
          <w:szCs w:val="24"/>
        </w:rPr>
      </w:pPr>
      <w:r>
        <w:rPr>
          <w:rFonts w:hint="eastAsia" w:ascii="宋体" w:hAnsi="宋体"/>
          <w:szCs w:val="24"/>
        </w:rPr>
        <w:t>五、乙方对于自甲方取得且无法自公开渠道获悉的信息负有完全和严格的保密义务。乙方在保护甲方的保密信息时，应采取一切合理和必要的保护措施，其注意义务的标准不低于保护自己的专有的保密信息的标准，防止第三人自乙方获取其所负责保管或接触的保密信息。乙方下属企业、有雇佣关系的职员如果违反以上条款，将由乙方直接承担责任。</w:t>
      </w:r>
    </w:p>
    <w:p>
      <w:pPr>
        <w:spacing w:line="240" w:lineRule="auto"/>
        <w:ind w:firstLine="480"/>
        <w:rPr>
          <w:rFonts w:ascii="宋体" w:hAnsi="宋体"/>
          <w:szCs w:val="24"/>
        </w:rPr>
      </w:pPr>
      <w:r>
        <w:rPr>
          <w:rFonts w:hint="eastAsia" w:ascii="宋体" w:hAnsi="宋体"/>
          <w:szCs w:val="24"/>
        </w:rPr>
        <w:t>六、除项目成果外，在本项目开展过程中新产生的工作成果，经甲、乙双方确认的内容亦列入本协议保护之列。工作成果的确认形式，包括但不限于会议纪要确认、需求文档确认等。所有列入本协议保护范围的工作成果，需经甲、乙双方项目经理和项目经理以上直接负责人员签字确认方可生效。</w:t>
      </w:r>
    </w:p>
    <w:p>
      <w:pPr>
        <w:spacing w:line="240" w:lineRule="auto"/>
        <w:ind w:firstLine="480"/>
        <w:rPr>
          <w:rFonts w:ascii="宋体" w:hAnsi="宋体"/>
          <w:szCs w:val="24"/>
        </w:rPr>
      </w:pPr>
      <w:r>
        <w:rPr>
          <w:rFonts w:hint="eastAsia" w:ascii="宋体" w:hAnsi="宋体"/>
          <w:szCs w:val="24"/>
        </w:rPr>
        <w:t>第九条</w:t>
      </w:r>
      <w:r>
        <w:rPr>
          <w:rFonts w:ascii="宋体" w:hAnsi="宋体"/>
          <w:szCs w:val="24"/>
        </w:rPr>
        <w:t xml:space="preserve"> </w:t>
      </w:r>
      <w:r>
        <w:rPr>
          <w:rFonts w:hint="eastAsia" w:ascii="宋体" w:hAnsi="宋体"/>
          <w:szCs w:val="24"/>
        </w:rPr>
        <w:t>服务分包与转包</w:t>
      </w:r>
    </w:p>
    <w:p>
      <w:pPr>
        <w:spacing w:line="240" w:lineRule="auto"/>
        <w:ind w:firstLine="480"/>
        <w:rPr>
          <w:rFonts w:ascii="宋体" w:hAnsi="宋体"/>
          <w:szCs w:val="24"/>
        </w:rPr>
      </w:pPr>
      <w:r>
        <w:rPr>
          <w:rFonts w:hint="eastAsia" w:ascii="宋体" w:hAnsi="宋体"/>
          <w:szCs w:val="24"/>
        </w:rPr>
        <w:t>乙方</w:t>
      </w:r>
      <w:r>
        <w:rPr>
          <w:rFonts w:ascii="宋体" w:hAnsi="宋体"/>
          <w:szCs w:val="24"/>
        </w:rPr>
        <w:t>不得将</w:t>
      </w:r>
      <w:r>
        <w:rPr>
          <w:rFonts w:hint="eastAsia" w:ascii="宋体" w:hAnsi="宋体"/>
          <w:szCs w:val="24"/>
        </w:rPr>
        <w:t>合同约定</w:t>
      </w:r>
      <w:r>
        <w:rPr>
          <w:rFonts w:ascii="宋体" w:hAnsi="宋体"/>
          <w:szCs w:val="24"/>
        </w:rPr>
        <w:t>的主要业务分包</w:t>
      </w:r>
      <w:r>
        <w:rPr>
          <w:rFonts w:hint="eastAsia" w:ascii="宋体" w:hAnsi="宋体"/>
          <w:szCs w:val="24"/>
        </w:rPr>
        <w:t>，乙方</w:t>
      </w:r>
      <w:r>
        <w:rPr>
          <w:rFonts w:ascii="宋体" w:hAnsi="宋体"/>
          <w:szCs w:val="24"/>
        </w:rPr>
        <w:t>不得将</w:t>
      </w:r>
      <w:r>
        <w:rPr>
          <w:rFonts w:hint="eastAsia" w:ascii="宋体" w:hAnsi="宋体"/>
          <w:szCs w:val="24"/>
        </w:rPr>
        <w:t>服务内容</w:t>
      </w:r>
      <w:r>
        <w:rPr>
          <w:rFonts w:ascii="宋体" w:hAnsi="宋体"/>
          <w:szCs w:val="24"/>
        </w:rPr>
        <w:t>转包或变相转包</w:t>
      </w:r>
      <w:r>
        <w:rPr>
          <w:rFonts w:hint="eastAsia" w:ascii="宋体" w:hAnsi="宋体"/>
          <w:szCs w:val="24"/>
        </w:rPr>
        <w:t>，必须由乙方内部团队完成本项目全部工作。</w:t>
      </w:r>
    </w:p>
    <w:p>
      <w:pPr>
        <w:spacing w:line="240" w:lineRule="auto"/>
        <w:ind w:firstLine="480"/>
        <w:rPr>
          <w:rFonts w:ascii="宋体" w:hAnsi="宋体"/>
          <w:szCs w:val="24"/>
        </w:rPr>
      </w:pPr>
      <w:r>
        <w:rPr>
          <w:rFonts w:hint="eastAsia" w:ascii="宋体" w:hAnsi="宋体"/>
          <w:szCs w:val="24"/>
        </w:rPr>
        <w:t>第十条</w:t>
      </w:r>
      <w:r>
        <w:rPr>
          <w:rFonts w:ascii="宋体" w:hAnsi="宋体"/>
          <w:szCs w:val="24"/>
        </w:rPr>
        <w:t xml:space="preserve"> </w:t>
      </w:r>
      <w:r>
        <w:rPr>
          <w:rFonts w:hint="eastAsia" w:ascii="宋体" w:hAnsi="宋体"/>
          <w:szCs w:val="24"/>
        </w:rPr>
        <w:t>合同责任</w:t>
      </w:r>
    </w:p>
    <w:p>
      <w:pPr>
        <w:spacing w:line="240" w:lineRule="auto"/>
        <w:ind w:firstLine="480"/>
        <w:rPr>
          <w:rFonts w:ascii="宋体" w:hAnsi="宋体"/>
          <w:szCs w:val="24"/>
        </w:rPr>
      </w:pPr>
      <w:r>
        <w:rPr>
          <w:rFonts w:hint="eastAsia" w:ascii="宋体" w:hAnsi="宋体"/>
          <w:szCs w:val="24"/>
        </w:rPr>
        <w:t>一、如果因甲方不按合同约定提供协助，导致乙方不能正常提供服务的，乙方不承担违约责任。</w:t>
      </w:r>
    </w:p>
    <w:p>
      <w:pPr>
        <w:spacing w:line="240" w:lineRule="auto"/>
        <w:ind w:firstLine="480"/>
        <w:rPr>
          <w:rFonts w:ascii="宋体" w:hAnsi="宋体"/>
          <w:szCs w:val="24"/>
        </w:rPr>
      </w:pPr>
      <w:r>
        <w:rPr>
          <w:rFonts w:hint="eastAsia" w:ascii="宋体" w:hAnsi="宋体"/>
          <w:szCs w:val="24"/>
        </w:rPr>
        <w:t>二、乙方逾期履行合同义务的，应按服务费用金额以每日</w:t>
      </w:r>
      <w:r>
        <w:rPr>
          <w:rFonts w:ascii="宋体" w:hAnsi="宋体"/>
          <w:szCs w:val="24"/>
        </w:rPr>
        <w:t>1%</w:t>
      </w:r>
      <w:r>
        <w:rPr>
          <w:rFonts w:hint="eastAsia" w:ascii="宋体" w:hAnsi="宋体"/>
          <w:szCs w:val="24"/>
        </w:rPr>
        <w:t>的比例向甲方支付违约金，且赔偿甲方因此所遭受的损失，如甲方要求乙方继续履行合同义务，则乙方应尽最大努力在甲方指定的时间内完成服务。</w:t>
      </w:r>
    </w:p>
    <w:p>
      <w:pPr>
        <w:spacing w:line="240" w:lineRule="auto"/>
        <w:ind w:firstLine="480"/>
        <w:rPr>
          <w:rFonts w:ascii="宋体" w:hAnsi="宋体"/>
          <w:szCs w:val="24"/>
        </w:rPr>
      </w:pPr>
      <w:r>
        <w:rPr>
          <w:rFonts w:hint="eastAsia" w:ascii="宋体" w:hAnsi="宋体"/>
          <w:szCs w:val="24"/>
        </w:rPr>
        <w:t>如逾期履行超过</w:t>
      </w:r>
      <w:r>
        <w:rPr>
          <w:rFonts w:ascii="宋体" w:hAnsi="宋体"/>
          <w:szCs w:val="24"/>
        </w:rPr>
        <w:t>5天</w:t>
      </w:r>
      <w:r>
        <w:rPr>
          <w:rFonts w:hint="eastAsia" w:ascii="宋体" w:hAnsi="宋体"/>
          <w:szCs w:val="24"/>
        </w:rPr>
        <w:t>的，甲方有权解除本合同，并要求乙方赔偿损失及退还已收费用。如因乙方的其他违约行为造成逾期履行合同义务的，也按照以上逾期约定处理。</w:t>
      </w:r>
    </w:p>
    <w:p>
      <w:pPr>
        <w:spacing w:line="240" w:lineRule="auto"/>
        <w:ind w:firstLine="480"/>
        <w:rPr>
          <w:rFonts w:ascii="宋体" w:hAnsi="宋体"/>
          <w:szCs w:val="24"/>
        </w:rPr>
      </w:pPr>
      <w:r>
        <w:rPr>
          <w:rFonts w:hint="eastAsia" w:ascii="宋体" w:hAnsi="宋体"/>
          <w:szCs w:val="24"/>
        </w:rPr>
        <w:t>三、除合同另有约定外，如乙方所提供的服务范围、服务质量等不符合合同约定的，应按</w:t>
      </w:r>
      <w:r>
        <w:rPr>
          <w:rFonts w:ascii="宋体" w:hAnsi="宋体"/>
          <w:szCs w:val="24"/>
        </w:rPr>
        <w:t>[年度</w:t>
      </w:r>
      <w:r>
        <w:rPr>
          <w:rFonts w:hint="eastAsia" w:ascii="宋体" w:hAnsi="宋体"/>
          <w:szCs w:val="24"/>
        </w:rPr>
        <w:t>服务费用金额的</w:t>
      </w:r>
      <w:r>
        <w:rPr>
          <w:rFonts w:ascii="宋体" w:hAnsi="宋体"/>
          <w:szCs w:val="24"/>
        </w:rPr>
        <w:t>5%</w:t>
      </w:r>
      <w:r>
        <w:rPr>
          <w:rFonts w:hint="eastAsia" w:ascii="宋体" w:hAnsi="宋体"/>
          <w:szCs w:val="24"/>
        </w:rPr>
        <w:t>×违约次数向甲方支付违约金，同时赔偿因此给甲方造成的损失。</w:t>
      </w:r>
      <w:r>
        <w:rPr>
          <w:rFonts w:ascii="宋体" w:hAnsi="宋体"/>
          <w:szCs w:val="24"/>
        </w:rPr>
        <w:t>经甲方两次</w:t>
      </w:r>
      <w:r>
        <w:rPr>
          <w:rFonts w:hint="eastAsia" w:ascii="宋体" w:hAnsi="宋体"/>
          <w:szCs w:val="24"/>
        </w:rPr>
        <w:t>书面</w:t>
      </w:r>
      <w:r>
        <w:rPr>
          <w:rFonts w:ascii="宋体" w:hAnsi="宋体"/>
          <w:szCs w:val="24"/>
        </w:rPr>
        <w:t>警告通知</w:t>
      </w:r>
      <w:r>
        <w:rPr>
          <w:rFonts w:hint="eastAsia" w:ascii="宋体" w:hAnsi="宋体"/>
          <w:szCs w:val="24"/>
        </w:rPr>
        <w:t>（含邮件、微信等形式）</w:t>
      </w:r>
      <w:r>
        <w:rPr>
          <w:rFonts w:ascii="宋体" w:hAnsi="宋体"/>
          <w:szCs w:val="24"/>
        </w:rPr>
        <w:t>，</w:t>
      </w:r>
      <w:r>
        <w:rPr>
          <w:rFonts w:hint="eastAsia" w:ascii="宋体" w:hAnsi="宋体"/>
          <w:szCs w:val="24"/>
        </w:rPr>
        <w:t>乙方提供的服务</w:t>
      </w:r>
      <w:r>
        <w:rPr>
          <w:rFonts w:ascii="宋体" w:hAnsi="宋体"/>
          <w:szCs w:val="24"/>
        </w:rPr>
        <w:t>仍未达到</w:t>
      </w:r>
      <w:r>
        <w:rPr>
          <w:rFonts w:hint="eastAsia" w:ascii="宋体" w:hAnsi="宋体"/>
          <w:szCs w:val="24"/>
        </w:rPr>
        <w:t>合同约定的</w:t>
      </w:r>
      <w:r>
        <w:rPr>
          <w:rFonts w:ascii="宋体" w:hAnsi="宋体"/>
          <w:szCs w:val="24"/>
        </w:rPr>
        <w:t>，</w:t>
      </w:r>
      <w:r>
        <w:rPr>
          <w:rFonts w:hint="eastAsia" w:ascii="宋体" w:hAnsi="宋体"/>
          <w:szCs w:val="24"/>
        </w:rPr>
        <w:t>甲方有权拒付全部服务费用、要求赔偿损失并解除本合同。</w:t>
      </w:r>
    </w:p>
    <w:p>
      <w:pPr>
        <w:spacing w:line="240" w:lineRule="auto"/>
        <w:ind w:firstLine="480"/>
        <w:rPr>
          <w:rFonts w:ascii="宋体" w:hAnsi="宋体"/>
          <w:szCs w:val="24"/>
        </w:rPr>
      </w:pPr>
      <w:r>
        <w:rPr>
          <w:rFonts w:hint="eastAsia" w:ascii="宋体" w:hAnsi="宋体"/>
          <w:szCs w:val="24"/>
        </w:rPr>
        <w:t>如果乙方提供的服务依约定不能通过验收的，乙方应在</w:t>
      </w:r>
      <w:r>
        <w:rPr>
          <w:rFonts w:ascii="宋体" w:hAnsi="宋体"/>
          <w:szCs w:val="24"/>
        </w:rPr>
        <w:t>5</w:t>
      </w:r>
      <w:r>
        <w:rPr>
          <w:rFonts w:hint="eastAsia" w:ascii="宋体" w:hAnsi="宋体"/>
          <w:szCs w:val="24"/>
        </w:rPr>
        <w:t>天内重新修改以达到要求，并承担因此发生的所有费用和向甲方支付服务费用金额的</w:t>
      </w:r>
      <w:r>
        <w:rPr>
          <w:rFonts w:ascii="宋体" w:hAnsi="宋体"/>
          <w:szCs w:val="24"/>
        </w:rPr>
        <w:t>1%</w:t>
      </w:r>
      <w:r>
        <w:rPr>
          <w:rFonts w:hint="eastAsia" w:ascii="宋体" w:hAnsi="宋体"/>
          <w:szCs w:val="24"/>
        </w:rPr>
        <w:t>违约金。</w:t>
      </w:r>
    </w:p>
    <w:p>
      <w:pPr>
        <w:spacing w:line="240" w:lineRule="auto"/>
        <w:ind w:firstLine="480"/>
        <w:rPr>
          <w:rFonts w:ascii="宋体" w:hAnsi="宋体"/>
          <w:szCs w:val="24"/>
        </w:rPr>
      </w:pPr>
      <w:r>
        <w:rPr>
          <w:rFonts w:hint="eastAsia" w:ascii="宋体" w:hAnsi="宋体"/>
          <w:szCs w:val="24"/>
        </w:rPr>
        <w:t>四、如因乙方或其服务人员、代理人的原因给甲方、第三方造成的人身及或财产损害的，乙方应当承担法律责任，以避免甲方蒙受损失。</w:t>
      </w:r>
    </w:p>
    <w:p>
      <w:pPr>
        <w:spacing w:line="240" w:lineRule="auto"/>
        <w:ind w:firstLine="480"/>
        <w:rPr>
          <w:rFonts w:ascii="宋体" w:hAnsi="宋体"/>
          <w:szCs w:val="24"/>
        </w:rPr>
      </w:pPr>
      <w:r>
        <w:rPr>
          <w:rFonts w:hint="eastAsia" w:ascii="宋体" w:hAnsi="宋体"/>
          <w:szCs w:val="24"/>
        </w:rPr>
        <w:t>五、如乙方或其服务人员在履行本合同时，</w:t>
      </w:r>
      <w:r>
        <w:rPr>
          <w:rFonts w:ascii="宋体" w:hAnsi="宋体"/>
          <w:szCs w:val="24"/>
        </w:rPr>
        <w:t>乙方</w:t>
      </w:r>
      <w:r>
        <w:rPr>
          <w:rFonts w:hint="eastAsia" w:ascii="宋体" w:hAnsi="宋体"/>
          <w:szCs w:val="24"/>
        </w:rPr>
        <w:t>服务人员</w:t>
      </w:r>
      <w:r>
        <w:rPr>
          <w:rFonts w:ascii="宋体" w:hAnsi="宋体"/>
          <w:szCs w:val="24"/>
        </w:rPr>
        <w:t>在工作期间</w:t>
      </w:r>
      <w:r>
        <w:rPr>
          <w:rFonts w:hint="eastAsia" w:ascii="宋体" w:hAnsi="宋体"/>
          <w:szCs w:val="24"/>
        </w:rPr>
        <w:t>造成乙方损失或</w:t>
      </w:r>
      <w:r>
        <w:rPr>
          <w:rFonts w:ascii="宋体" w:hAnsi="宋体"/>
          <w:szCs w:val="24"/>
        </w:rPr>
        <w:t>发生工伤事故</w:t>
      </w:r>
      <w:r>
        <w:rPr>
          <w:rFonts w:hint="eastAsia" w:ascii="宋体" w:hAnsi="宋体"/>
          <w:szCs w:val="24"/>
        </w:rPr>
        <w:t>的</w:t>
      </w:r>
      <w:r>
        <w:rPr>
          <w:rFonts w:ascii="宋体" w:hAnsi="宋体"/>
          <w:szCs w:val="24"/>
        </w:rPr>
        <w:t>全部费用由乙方承担，</w:t>
      </w:r>
      <w:r>
        <w:rPr>
          <w:rFonts w:hint="eastAsia" w:ascii="宋体" w:hAnsi="宋体"/>
          <w:szCs w:val="24"/>
        </w:rPr>
        <w:t>甲方对此不承担任何责任。同时，</w:t>
      </w:r>
      <w:r>
        <w:rPr>
          <w:rFonts w:ascii="宋体" w:hAnsi="宋体"/>
          <w:szCs w:val="24"/>
        </w:rPr>
        <w:t>乙方用工应签</w:t>
      </w:r>
      <w:r>
        <w:rPr>
          <w:rFonts w:hint="eastAsia" w:ascii="宋体" w:hAnsi="宋体"/>
          <w:szCs w:val="24"/>
        </w:rPr>
        <w:t>订</w:t>
      </w:r>
      <w:r>
        <w:rPr>
          <w:rFonts w:ascii="宋体" w:hAnsi="宋体"/>
          <w:szCs w:val="24"/>
        </w:rPr>
        <w:t>劳动合同，并办理各种用工手续，如因用工不当给甲方造成损失</w:t>
      </w:r>
      <w:r>
        <w:rPr>
          <w:rFonts w:hint="eastAsia" w:ascii="宋体" w:hAnsi="宋体"/>
          <w:szCs w:val="24"/>
        </w:rPr>
        <w:t>的，</w:t>
      </w:r>
      <w:r>
        <w:rPr>
          <w:rFonts w:ascii="宋体" w:hAnsi="宋体"/>
          <w:szCs w:val="24"/>
        </w:rPr>
        <w:t>由乙方承担。</w:t>
      </w:r>
    </w:p>
    <w:p>
      <w:pPr>
        <w:spacing w:line="240" w:lineRule="auto"/>
        <w:ind w:firstLine="480"/>
        <w:rPr>
          <w:rFonts w:ascii="宋体" w:hAnsi="宋体"/>
          <w:szCs w:val="24"/>
        </w:rPr>
      </w:pPr>
      <w:r>
        <w:rPr>
          <w:rFonts w:hint="eastAsia" w:ascii="宋体" w:hAnsi="宋体"/>
          <w:szCs w:val="24"/>
        </w:rPr>
        <w:t>六、如合同一方发生违约行为（本合同另有约定的除外），在另一方的合理限期（</w:t>
      </w:r>
      <w:r>
        <w:rPr>
          <w:rFonts w:ascii="宋体" w:hAnsi="宋体"/>
          <w:szCs w:val="24"/>
        </w:rPr>
        <w:t>10</w:t>
      </w:r>
      <w:r>
        <w:rPr>
          <w:rFonts w:hint="eastAsia" w:ascii="宋体" w:hAnsi="宋体"/>
          <w:szCs w:val="24"/>
        </w:rPr>
        <w:t>天）内不停止违约行为、继续履行合同或采取补救措施的，另一方有权解除本合同。本合同另有约定的除外。</w:t>
      </w:r>
    </w:p>
    <w:p>
      <w:pPr>
        <w:spacing w:line="240" w:lineRule="auto"/>
        <w:ind w:firstLine="480"/>
        <w:rPr>
          <w:rFonts w:ascii="宋体" w:hAnsi="宋体"/>
          <w:szCs w:val="24"/>
        </w:rPr>
      </w:pPr>
      <w:r>
        <w:rPr>
          <w:rFonts w:hint="eastAsia" w:ascii="宋体" w:hAnsi="宋体"/>
          <w:szCs w:val="24"/>
        </w:rPr>
        <w:t>七、按本合同约定应该偿付的违约金、赔偿金和各种经济损失，应当在明确责任后</w:t>
      </w:r>
      <w:r>
        <w:rPr>
          <w:rFonts w:ascii="宋体" w:hAnsi="宋体"/>
          <w:szCs w:val="24"/>
        </w:rPr>
        <w:t>10天内付清，否则按逾期付款处理。甲方有权在服务费用中扣除以上费用后再向乙方履行本合同的付款义务。</w:t>
      </w:r>
    </w:p>
    <w:p>
      <w:pPr>
        <w:spacing w:line="240" w:lineRule="auto"/>
        <w:ind w:firstLine="480"/>
        <w:rPr>
          <w:rFonts w:ascii="宋体" w:hAnsi="宋体"/>
          <w:szCs w:val="24"/>
        </w:rPr>
      </w:pPr>
      <w:r>
        <w:rPr>
          <w:rFonts w:hint="eastAsia" w:ascii="宋体" w:hAnsi="宋体"/>
          <w:szCs w:val="24"/>
        </w:rPr>
        <w:t>第十一条</w:t>
      </w:r>
      <w:r>
        <w:rPr>
          <w:rFonts w:ascii="宋体" w:hAnsi="宋体"/>
          <w:szCs w:val="24"/>
        </w:rPr>
        <w:t xml:space="preserve"> </w:t>
      </w:r>
      <w:r>
        <w:rPr>
          <w:rFonts w:hint="eastAsia" w:ascii="宋体" w:hAnsi="宋体"/>
          <w:szCs w:val="24"/>
        </w:rPr>
        <w:t>保密条款</w:t>
      </w:r>
    </w:p>
    <w:p>
      <w:pPr>
        <w:spacing w:line="240" w:lineRule="auto"/>
        <w:ind w:firstLine="480"/>
        <w:rPr>
          <w:rFonts w:ascii="宋体" w:hAnsi="宋体"/>
          <w:szCs w:val="24"/>
        </w:rPr>
      </w:pPr>
      <w:r>
        <w:rPr>
          <w:rFonts w:hint="eastAsia" w:ascii="宋体" w:hAnsi="宋体"/>
          <w:szCs w:val="24"/>
        </w:rPr>
        <w:t>一、</w:t>
      </w:r>
      <w:r>
        <w:rPr>
          <w:rFonts w:ascii="宋体" w:hAnsi="宋体"/>
          <w:szCs w:val="24"/>
        </w:rPr>
        <w:t>本合同拥有信息的一方（“提供方”）根据本合同向另一方（“接受方”）提供的信息(以下统称“保密信息”)，只能由接受方及其人员为本合同目的而使用。接受方将采取合理的措施，对任何与服务有关的专有或保密信息加以保密。除本合同另有规定外，对于提供方提供的任何保密信息，未经提供方的书面同意，接受方及其知悉保密信息的人员均不得直接或间接地以任何方式提供或披露给任何第三方。提供方向接受方提供或披露的保密信息，仅可由接受方为执行本合同需要披露给指定的雇员，并且仅在为执行本合同所需的范围内进行该等披露。</w:t>
      </w:r>
    </w:p>
    <w:p>
      <w:pPr>
        <w:spacing w:line="240" w:lineRule="auto"/>
        <w:ind w:firstLine="480"/>
        <w:rPr>
          <w:rFonts w:ascii="宋体" w:hAnsi="宋体"/>
          <w:szCs w:val="24"/>
        </w:rPr>
      </w:pPr>
      <w:r>
        <w:rPr>
          <w:rFonts w:hint="eastAsia" w:ascii="宋体" w:hAnsi="宋体"/>
          <w:szCs w:val="24"/>
        </w:rPr>
        <w:t>本条所约定的保密义务不适用于已合法公开的信息。</w:t>
      </w:r>
    </w:p>
    <w:p>
      <w:pPr>
        <w:spacing w:line="240" w:lineRule="auto"/>
        <w:ind w:firstLine="480"/>
        <w:rPr>
          <w:rFonts w:ascii="宋体" w:hAnsi="宋体"/>
          <w:szCs w:val="24"/>
        </w:rPr>
      </w:pPr>
      <w:r>
        <w:rPr>
          <w:rFonts w:hint="eastAsia" w:ascii="宋体" w:hAnsi="宋体"/>
          <w:szCs w:val="24"/>
        </w:rPr>
        <w:t>二、乙方有义务对通过该业务获得的所有甲方客户资料予以保密。未经甲方事先书面同意，乙方不得将客户资料用于为本合同目的使用之外的任何用途，也不得</w:t>
      </w:r>
      <w:r>
        <w:rPr>
          <w:rFonts w:ascii="宋体" w:hAnsi="宋体"/>
          <w:szCs w:val="24"/>
        </w:rPr>
        <w:t>直接或间接地以任何方式提供或披露给任何第三方</w:t>
      </w:r>
      <w:r>
        <w:rPr>
          <w:rFonts w:hint="eastAsia" w:ascii="宋体" w:hAnsi="宋体"/>
          <w:szCs w:val="24"/>
        </w:rPr>
        <w:t>。</w:t>
      </w:r>
    </w:p>
    <w:p>
      <w:pPr>
        <w:spacing w:line="240" w:lineRule="auto"/>
        <w:ind w:firstLine="480"/>
        <w:rPr>
          <w:rFonts w:ascii="宋体" w:hAnsi="宋体"/>
          <w:szCs w:val="24"/>
        </w:rPr>
      </w:pPr>
      <w:r>
        <w:rPr>
          <w:rFonts w:hint="eastAsia" w:ascii="宋体" w:hAnsi="宋体"/>
          <w:szCs w:val="24"/>
        </w:rPr>
        <w:t>三、本条规定的保密义务不因本合同的变更、解除或终止而终止。</w:t>
      </w:r>
    </w:p>
    <w:p>
      <w:pPr>
        <w:spacing w:line="240" w:lineRule="auto"/>
        <w:ind w:firstLine="480"/>
        <w:rPr>
          <w:rFonts w:ascii="宋体" w:hAnsi="宋体"/>
          <w:szCs w:val="24"/>
        </w:rPr>
      </w:pPr>
      <w:r>
        <w:rPr>
          <w:rFonts w:hint="eastAsia" w:ascii="宋体" w:hAnsi="宋体"/>
          <w:szCs w:val="24"/>
        </w:rPr>
        <w:t>第十二条</w:t>
      </w:r>
      <w:r>
        <w:rPr>
          <w:rFonts w:ascii="宋体" w:hAnsi="宋体"/>
          <w:szCs w:val="24"/>
        </w:rPr>
        <w:t xml:space="preserve"> </w:t>
      </w:r>
      <w:r>
        <w:rPr>
          <w:rFonts w:hint="eastAsia" w:ascii="宋体" w:hAnsi="宋体"/>
          <w:szCs w:val="24"/>
        </w:rPr>
        <w:t>不可抗力</w:t>
      </w:r>
      <w:r>
        <w:rPr>
          <w:rFonts w:ascii="宋体" w:hAnsi="宋体"/>
          <w:szCs w:val="24"/>
        </w:rPr>
        <w:t xml:space="preserve">  </w:t>
      </w:r>
    </w:p>
    <w:p>
      <w:pPr>
        <w:spacing w:line="240" w:lineRule="auto"/>
        <w:ind w:firstLine="480"/>
        <w:rPr>
          <w:rFonts w:ascii="宋体" w:hAnsi="宋体"/>
          <w:szCs w:val="24"/>
        </w:rPr>
      </w:pPr>
      <w:r>
        <w:rPr>
          <w:rFonts w:hint="eastAsia" w:ascii="宋体" w:hAnsi="宋体"/>
          <w:szCs w:val="24"/>
        </w:rPr>
        <w:t>一、不可抗力系指甲、乙双方在缔结合同时所不能预见的，并且它的发生及其后果是无法避免和无法克服的客观情况，如地震、火灾、兵变、洪水等。</w:t>
      </w:r>
    </w:p>
    <w:p>
      <w:pPr>
        <w:spacing w:line="240" w:lineRule="auto"/>
        <w:ind w:firstLine="480"/>
        <w:rPr>
          <w:rFonts w:ascii="宋体" w:hAnsi="宋体"/>
          <w:szCs w:val="24"/>
        </w:rPr>
      </w:pPr>
      <w:r>
        <w:rPr>
          <w:rFonts w:hint="eastAsia" w:ascii="宋体" w:hAnsi="宋体"/>
          <w:szCs w:val="24"/>
        </w:rPr>
        <w:t>二、任何一方由于不可抗力的原因不能履行合同时，应及时向对方通报不能履行或不能完全履行的理由，发生不可抗力的一方应当在壹个月内提供权威部门出具的有效证明，作为发生不可抗力情况的证明。在取得有关机构证明以后，允许延期履行、部分履行或者不履行合同，双方对此互不提出赔偿责任。</w:t>
      </w:r>
    </w:p>
    <w:p>
      <w:pPr>
        <w:spacing w:line="240" w:lineRule="auto"/>
        <w:ind w:firstLine="480"/>
        <w:rPr>
          <w:rFonts w:ascii="宋体" w:hAnsi="宋体"/>
          <w:szCs w:val="24"/>
        </w:rPr>
      </w:pPr>
      <w:r>
        <w:rPr>
          <w:rFonts w:hint="eastAsia" w:ascii="宋体" w:hAnsi="宋体"/>
          <w:szCs w:val="24"/>
        </w:rPr>
        <w:t>三、</w:t>
      </w:r>
      <w:r>
        <w:rPr>
          <w:rFonts w:ascii="宋体" w:hAnsi="宋体"/>
          <w:szCs w:val="24"/>
        </w:rPr>
        <w:t>不可抗力事件终止或被排除后，受阻方应继续履行本合同，并应尽快通知另一方。受阻方可延长履行义务的时间，延长期应相当于不可抗力事件实际造成延误的时间。如果不可抗力事件的影响持续达三十（30）日或以上时，双方应根据该事件对本合同履行的影响程度协商并对本合同的履行时间表做出修改。如在一方发出协商书面通知之日起十（10）日内双方无法就此达成一致，任何一方均有权解除本合同而无需承担违约责任。</w:t>
      </w:r>
    </w:p>
    <w:p>
      <w:pPr>
        <w:spacing w:line="240" w:lineRule="auto"/>
        <w:ind w:firstLine="480"/>
        <w:rPr>
          <w:rFonts w:ascii="宋体" w:hAnsi="宋体"/>
          <w:szCs w:val="24"/>
        </w:rPr>
      </w:pPr>
      <w:r>
        <w:rPr>
          <w:rFonts w:hint="eastAsia" w:ascii="宋体" w:hAnsi="宋体"/>
          <w:szCs w:val="24"/>
        </w:rPr>
        <w:t>第十三条</w:t>
      </w:r>
      <w:r>
        <w:rPr>
          <w:rFonts w:ascii="宋体" w:hAnsi="宋体"/>
          <w:szCs w:val="24"/>
        </w:rPr>
        <w:t xml:space="preserve"> </w:t>
      </w:r>
      <w:r>
        <w:rPr>
          <w:rFonts w:hint="eastAsia" w:ascii="宋体" w:hAnsi="宋体"/>
          <w:szCs w:val="24"/>
        </w:rPr>
        <w:t>合同生效、变更与解除</w:t>
      </w:r>
    </w:p>
    <w:p>
      <w:pPr>
        <w:spacing w:line="240" w:lineRule="auto"/>
        <w:ind w:firstLine="480"/>
        <w:rPr>
          <w:rFonts w:ascii="宋体" w:hAnsi="宋体"/>
          <w:szCs w:val="24"/>
        </w:rPr>
      </w:pPr>
      <w:r>
        <w:rPr>
          <w:rFonts w:hint="eastAsia" w:ascii="宋体" w:hAnsi="宋体"/>
          <w:szCs w:val="24"/>
        </w:rPr>
        <w:t>一、本合同自各方签字盖章之日起生效，有效期壹年。合作期间甲方对乙方提供的服务进行月度考评，并将实行考核奖惩机制。连续两个月度评估未达甲方设定的标准要求，乙方应向甲方提交限期改进方案，如服务未改善，甲方有权单方面提出解除合约。</w:t>
      </w:r>
    </w:p>
    <w:p>
      <w:pPr>
        <w:spacing w:line="240" w:lineRule="auto"/>
        <w:ind w:firstLine="480"/>
        <w:rPr>
          <w:rFonts w:ascii="宋体" w:hAnsi="宋体"/>
          <w:szCs w:val="24"/>
        </w:rPr>
      </w:pPr>
      <w:r>
        <w:rPr>
          <w:rFonts w:hint="eastAsia" w:ascii="宋体" w:hAnsi="宋体"/>
          <w:szCs w:val="24"/>
        </w:rPr>
        <w:t>二、选择适用条款。（如选择适用该条款，请在括号内打“√”；打“×”或不做任何标识的，视为双方同意不适用该条款）</w:t>
      </w:r>
    </w:p>
    <w:p>
      <w:pPr>
        <w:spacing w:line="240" w:lineRule="auto"/>
        <w:ind w:firstLine="480"/>
        <w:rPr>
          <w:rFonts w:ascii="宋体" w:hAnsi="宋体"/>
          <w:szCs w:val="24"/>
        </w:rPr>
      </w:pPr>
      <w:r>
        <w:rPr>
          <w:rFonts w:hint="eastAsia" w:ascii="宋体" w:hAnsi="宋体"/>
          <w:szCs w:val="24"/>
        </w:rPr>
        <w:t>（×）若各方至合同有效期（本条第一项）届满前</w:t>
      </w:r>
      <w:r>
        <w:rPr>
          <w:rFonts w:ascii="宋体" w:hAnsi="宋体"/>
          <w:szCs w:val="24"/>
        </w:rPr>
        <w:t>____</w:t>
      </w:r>
      <w:r>
        <w:rPr>
          <w:rFonts w:hint="eastAsia" w:ascii="宋体" w:hAnsi="宋体"/>
          <w:szCs w:val="24"/>
        </w:rPr>
        <w:t>日均未提出异议的，则本合同期限将自动延续</w:t>
      </w:r>
      <w:r>
        <w:rPr>
          <w:rFonts w:ascii="宋体" w:hAnsi="宋体"/>
          <w:szCs w:val="24"/>
        </w:rPr>
        <w:t xml:space="preserve">[    ]（时间），延续次数[ </w:t>
      </w:r>
      <w:r>
        <w:rPr>
          <w:rFonts w:hint="eastAsia" w:ascii="宋体" w:hAnsi="宋体"/>
          <w:szCs w:val="24"/>
        </w:rPr>
        <w:t>为一次</w:t>
      </w:r>
      <w:r>
        <w:rPr>
          <w:rFonts w:ascii="宋体" w:hAnsi="宋体"/>
          <w:szCs w:val="24"/>
        </w:rPr>
        <w:t xml:space="preserve">  ]</w:t>
      </w:r>
      <w:r>
        <w:rPr>
          <w:rFonts w:hint="eastAsia" w:ascii="宋体" w:hAnsi="宋体"/>
          <w:szCs w:val="24"/>
        </w:rPr>
        <w:t>。</w:t>
      </w:r>
    </w:p>
    <w:p>
      <w:pPr>
        <w:spacing w:line="240" w:lineRule="auto"/>
        <w:ind w:firstLine="480"/>
        <w:rPr>
          <w:rFonts w:ascii="宋体" w:hAnsi="宋体"/>
          <w:szCs w:val="24"/>
        </w:rPr>
      </w:pPr>
      <w:r>
        <w:rPr>
          <w:rFonts w:hint="eastAsia" w:ascii="宋体" w:hAnsi="宋体"/>
          <w:szCs w:val="24"/>
        </w:rPr>
        <w:t>三、在合同履行过程中，双方经协商一致达成书面协议后可以变更或解除本合同；此外，合同当事人可依法或依本合同的约定行使合同解除权。</w:t>
      </w:r>
    </w:p>
    <w:p>
      <w:pPr>
        <w:spacing w:line="240" w:lineRule="auto"/>
        <w:ind w:firstLine="480"/>
        <w:rPr>
          <w:rFonts w:ascii="宋体" w:hAnsi="宋体"/>
          <w:szCs w:val="24"/>
        </w:rPr>
      </w:pPr>
      <w:r>
        <w:rPr>
          <w:rFonts w:hint="eastAsia" w:ascii="宋体" w:hAnsi="宋体"/>
          <w:szCs w:val="24"/>
        </w:rPr>
        <w:t>第十四条</w:t>
      </w:r>
      <w:r>
        <w:rPr>
          <w:rFonts w:ascii="宋体" w:hAnsi="宋体"/>
          <w:szCs w:val="24"/>
        </w:rPr>
        <w:t xml:space="preserve"> </w:t>
      </w:r>
      <w:r>
        <w:rPr>
          <w:rFonts w:hint="eastAsia" w:ascii="宋体" w:hAnsi="宋体"/>
          <w:szCs w:val="24"/>
        </w:rPr>
        <w:t>反贪污贿赂条款</w:t>
      </w:r>
    </w:p>
    <w:p>
      <w:pPr>
        <w:spacing w:line="240" w:lineRule="auto"/>
        <w:ind w:firstLine="480"/>
        <w:rPr>
          <w:rFonts w:ascii="宋体" w:hAnsi="宋体"/>
          <w:szCs w:val="24"/>
        </w:rPr>
      </w:pPr>
      <w:r>
        <w:rPr>
          <w:rFonts w:hint="eastAsia" w:ascii="宋体" w:hAnsi="宋体"/>
          <w:szCs w:val="24"/>
        </w:rPr>
        <w:t>一、合同各方都清楚并愿意一致严格遵守中华人民共和国反贪污贿赂的法律规定。</w:t>
      </w:r>
    </w:p>
    <w:p>
      <w:pPr>
        <w:spacing w:line="240" w:lineRule="auto"/>
        <w:ind w:firstLine="480"/>
        <w:rPr>
          <w:rFonts w:ascii="宋体" w:hAnsi="宋体"/>
          <w:szCs w:val="24"/>
        </w:rPr>
      </w:pPr>
      <w:r>
        <w:rPr>
          <w:rFonts w:hint="eastAsia" w:ascii="宋体" w:hAnsi="宋体"/>
          <w:szCs w:val="24"/>
        </w:rPr>
        <w:t>二、如乙方或乙方经办人给予或承诺给予甲方主要负责人、经办人或其他相关人员协议约定外的包括但不限于回扣、好处费、现金、有价证券、购物卡、礼品、旅游等形式的不正当利益，一经发现，甲方有权解除协议且不承担任何责任；同时，乙方须向甲方支付本协议标的额</w:t>
      </w:r>
      <w:r>
        <w:rPr>
          <w:rFonts w:ascii="宋体" w:hAnsi="宋体"/>
          <w:szCs w:val="24"/>
        </w:rPr>
        <w:t>__20%_的违约金；</w:t>
      </w:r>
    </w:p>
    <w:p>
      <w:pPr>
        <w:spacing w:line="240" w:lineRule="auto"/>
        <w:ind w:firstLine="480"/>
        <w:rPr>
          <w:rFonts w:ascii="宋体" w:hAnsi="宋体"/>
          <w:szCs w:val="24"/>
        </w:rPr>
      </w:pPr>
      <w:r>
        <w:rPr>
          <w:rFonts w:hint="eastAsia" w:ascii="宋体" w:hAnsi="宋体"/>
          <w:szCs w:val="24"/>
        </w:rPr>
        <w:t>三、本条所称“其他相关人员”是指甲方主要负责人、经办人以外的与协议有直接或间接利益关系的人员，包括但不仅限于协议主要负责人、经办人的亲友。</w:t>
      </w:r>
    </w:p>
    <w:p>
      <w:pPr>
        <w:spacing w:line="240" w:lineRule="auto"/>
        <w:ind w:firstLine="480"/>
        <w:rPr>
          <w:rFonts w:ascii="宋体" w:hAnsi="宋体"/>
          <w:szCs w:val="24"/>
        </w:rPr>
      </w:pPr>
      <w:r>
        <w:rPr>
          <w:rFonts w:hint="eastAsia" w:ascii="宋体" w:hAnsi="宋体"/>
          <w:szCs w:val="24"/>
        </w:rPr>
        <w:t>第十五条</w:t>
      </w:r>
      <w:r>
        <w:rPr>
          <w:rFonts w:ascii="宋体" w:hAnsi="宋体"/>
          <w:szCs w:val="24"/>
        </w:rPr>
        <w:t xml:space="preserve"> </w:t>
      </w:r>
      <w:r>
        <w:rPr>
          <w:rFonts w:hint="eastAsia" w:ascii="宋体" w:hAnsi="宋体"/>
          <w:szCs w:val="24"/>
        </w:rPr>
        <w:t>法律适用及争议解决</w:t>
      </w:r>
    </w:p>
    <w:p>
      <w:pPr>
        <w:spacing w:line="240" w:lineRule="auto"/>
        <w:ind w:firstLine="480"/>
        <w:rPr>
          <w:rFonts w:ascii="宋体" w:hAnsi="宋体"/>
          <w:szCs w:val="24"/>
        </w:rPr>
      </w:pPr>
      <w:r>
        <w:rPr>
          <w:rFonts w:hint="eastAsia" w:ascii="宋体" w:hAnsi="宋体"/>
          <w:szCs w:val="24"/>
        </w:rPr>
        <w:t>一、本合同适用中华人民共和国法律。</w:t>
      </w:r>
    </w:p>
    <w:p>
      <w:pPr>
        <w:spacing w:line="240" w:lineRule="auto"/>
        <w:ind w:firstLine="480"/>
        <w:rPr>
          <w:rFonts w:ascii="宋体" w:hAnsi="宋体"/>
          <w:szCs w:val="24"/>
        </w:rPr>
      </w:pPr>
      <w:r>
        <w:rPr>
          <w:rFonts w:hint="eastAsia" w:ascii="宋体" w:hAnsi="宋体"/>
          <w:szCs w:val="24"/>
        </w:rPr>
        <w:t>二、甲、乙双方在履行本合同过程中若发生争议，首先应协商解决；协商不成的，可通过以下第</w:t>
      </w:r>
      <w:r>
        <w:rPr>
          <w:rFonts w:ascii="宋体" w:hAnsi="宋体"/>
          <w:szCs w:val="24"/>
        </w:rPr>
        <w:t xml:space="preserve">  1  </w:t>
      </w:r>
      <w:r>
        <w:rPr>
          <w:rFonts w:hint="eastAsia" w:ascii="宋体" w:hAnsi="宋体"/>
          <w:szCs w:val="24"/>
        </w:rPr>
        <w:t>种方式解决：</w:t>
      </w:r>
    </w:p>
    <w:p>
      <w:pPr>
        <w:spacing w:line="240" w:lineRule="auto"/>
        <w:ind w:firstLine="480"/>
        <w:rPr>
          <w:rFonts w:ascii="宋体" w:hAnsi="宋体"/>
          <w:szCs w:val="24"/>
        </w:rPr>
      </w:pPr>
      <w:r>
        <w:rPr>
          <w:rFonts w:ascii="宋体" w:hAnsi="宋体"/>
          <w:szCs w:val="24"/>
        </w:rPr>
        <w:t>1、在甲方所在地法院通过诉讼方式；</w:t>
      </w:r>
    </w:p>
    <w:p>
      <w:pPr>
        <w:spacing w:line="240" w:lineRule="auto"/>
        <w:ind w:firstLine="480"/>
        <w:rPr>
          <w:rFonts w:ascii="宋体" w:hAnsi="宋体"/>
          <w:szCs w:val="24"/>
        </w:rPr>
      </w:pPr>
      <w:r>
        <w:rPr>
          <w:rFonts w:ascii="宋体" w:hAnsi="宋体"/>
          <w:szCs w:val="24"/>
        </w:rPr>
        <w:t>2、</w:t>
      </w:r>
      <w:r>
        <w:rPr>
          <w:rFonts w:hint="eastAsia" w:ascii="宋体" w:hAnsi="宋体"/>
          <w:szCs w:val="24"/>
        </w:rPr>
        <w:t>提交</w:t>
      </w:r>
      <w:r>
        <w:rPr>
          <w:rFonts w:ascii="宋体" w:hAnsi="宋体"/>
          <w:szCs w:val="24"/>
        </w:rPr>
        <w:t xml:space="preserve"> </w:t>
      </w:r>
      <w:r>
        <w:rPr>
          <w:rFonts w:hint="eastAsia" w:ascii="宋体" w:hAnsi="宋体"/>
          <w:szCs w:val="24"/>
        </w:rPr>
        <w:t>广州</w:t>
      </w:r>
      <w:r>
        <w:rPr>
          <w:rFonts w:ascii="宋体" w:hAnsi="宋体"/>
          <w:szCs w:val="24"/>
        </w:rPr>
        <w:t xml:space="preserve">               </w:t>
      </w:r>
      <w:r>
        <w:rPr>
          <w:rFonts w:hint="eastAsia" w:ascii="宋体" w:hAnsi="宋体"/>
          <w:szCs w:val="24"/>
        </w:rPr>
        <w:t>仲裁委员会进行仲裁，仲裁地点为</w:t>
      </w:r>
      <w:r>
        <w:rPr>
          <w:rFonts w:ascii="宋体" w:hAnsi="宋体"/>
          <w:szCs w:val="24"/>
        </w:rPr>
        <w:t xml:space="preserve"> </w:t>
      </w:r>
      <w:r>
        <w:rPr>
          <w:rFonts w:hint="eastAsia" w:ascii="宋体" w:hAnsi="宋体"/>
          <w:szCs w:val="24"/>
        </w:rPr>
        <w:t>广州</w:t>
      </w:r>
      <w:r>
        <w:rPr>
          <w:rFonts w:ascii="宋体" w:hAnsi="宋体"/>
          <w:szCs w:val="24"/>
        </w:rPr>
        <w:t xml:space="preserve">       </w:t>
      </w:r>
      <w:r>
        <w:rPr>
          <w:rFonts w:hint="eastAsia" w:ascii="宋体" w:hAnsi="宋体"/>
          <w:szCs w:val="24"/>
        </w:rPr>
        <w:t>。</w:t>
      </w:r>
    </w:p>
    <w:p>
      <w:pPr>
        <w:spacing w:line="240" w:lineRule="auto"/>
        <w:ind w:firstLine="480"/>
        <w:rPr>
          <w:rFonts w:ascii="宋体" w:hAnsi="宋体"/>
          <w:szCs w:val="24"/>
        </w:rPr>
      </w:pPr>
      <w:r>
        <w:rPr>
          <w:rFonts w:hint="eastAsia" w:ascii="宋体" w:hAnsi="宋体"/>
          <w:szCs w:val="24"/>
        </w:rPr>
        <w:t>第十六条</w:t>
      </w:r>
      <w:r>
        <w:rPr>
          <w:rFonts w:ascii="宋体" w:hAnsi="宋体"/>
          <w:szCs w:val="24"/>
        </w:rPr>
        <w:t xml:space="preserve"> </w:t>
      </w:r>
      <w:r>
        <w:rPr>
          <w:rFonts w:hint="eastAsia" w:ascii="宋体" w:hAnsi="宋体"/>
          <w:szCs w:val="24"/>
        </w:rPr>
        <w:t>附则</w:t>
      </w:r>
    </w:p>
    <w:p>
      <w:pPr>
        <w:spacing w:line="240" w:lineRule="auto"/>
        <w:ind w:firstLine="480"/>
        <w:rPr>
          <w:rFonts w:ascii="宋体" w:hAnsi="宋体"/>
          <w:szCs w:val="24"/>
        </w:rPr>
      </w:pPr>
      <w:r>
        <w:rPr>
          <w:rFonts w:hint="eastAsia" w:ascii="宋体" w:hAnsi="宋体"/>
          <w:szCs w:val="24"/>
        </w:rPr>
        <w:t>一、本合同附件一《服务项目书》、附件二《付款约定书》、附件三（服务人员基本情况及资质证明文件）作为本合同不可分割部分，与本合同具有同等法律效力。本合同以及所有附件、清单、订单、补遗构成双方签订的整个合同，取代了双方先前签订的有关本合作项目的书面或口头协议、备忘录、承诺、声明、理解和协商。</w:t>
      </w:r>
    </w:p>
    <w:p>
      <w:pPr>
        <w:spacing w:line="240" w:lineRule="auto"/>
        <w:ind w:firstLine="480"/>
        <w:rPr>
          <w:rFonts w:ascii="宋体" w:hAnsi="宋体"/>
          <w:szCs w:val="24"/>
        </w:rPr>
      </w:pPr>
      <w:r>
        <w:rPr>
          <w:rFonts w:hint="eastAsia" w:ascii="宋体" w:hAnsi="宋体"/>
          <w:szCs w:val="24"/>
        </w:rPr>
        <w:t>二、双方业务联系方式</w:t>
      </w:r>
    </w:p>
    <w:p>
      <w:pPr>
        <w:spacing w:line="240" w:lineRule="auto"/>
        <w:ind w:firstLine="480"/>
        <w:rPr>
          <w:rFonts w:ascii="宋体" w:hAnsi="宋体"/>
          <w:szCs w:val="24"/>
        </w:rPr>
      </w:pPr>
      <w:r>
        <w:rPr>
          <w:rFonts w:hint="eastAsia" w:ascii="宋体" w:hAnsi="宋体"/>
          <w:szCs w:val="24"/>
        </w:rPr>
        <w:t>甲方经办人员：</w:t>
      </w:r>
      <w:r>
        <w:rPr>
          <w:rFonts w:ascii="宋体" w:hAnsi="宋体"/>
          <w:szCs w:val="24"/>
        </w:rPr>
        <w:t>[    ]，电子邮件：[             ]，电话：[            ]。</w:t>
      </w:r>
    </w:p>
    <w:p>
      <w:pPr>
        <w:spacing w:line="240" w:lineRule="auto"/>
        <w:ind w:firstLine="480"/>
        <w:rPr>
          <w:rFonts w:ascii="宋体" w:hAnsi="宋体"/>
          <w:szCs w:val="24"/>
        </w:rPr>
      </w:pPr>
      <w:r>
        <w:rPr>
          <w:rFonts w:hint="eastAsia" w:ascii="宋体" w:hAnsi="宋体"/>
          <w:szCs w:val="24"/>
        </w:rPr>
        <w:t>乙方经办人员：</w:t>
      </w:r>
      <w:r>
        <w:rPr>
          <w:rFonts w:ascii="宋体" w:hAnsi="宋体"/>
          <w:szCs w:val="24"/>
        </w:rPr>
        <w:t xml:space="preserve">[    ]，电子邮件：[             ]，电话：[            ]。 </w:t>
      </w:r>
    </w:p>
    <w:p>
      <w:pPr>
        <w:spacing w:line="240" w:lineRule="auto"/>
        <w:ind w:firstLine="480"/>
        <w:rPr>
          <w:rFonts w:ascii="宋体" w:hAnsi="宋体"/>
          <w:szCs w:val="24"/>
        </w:rPr>
      </w:pPr>
      <w:r>
        <w:rPr>
          <w:rFonts w:hint="eastAsia" w:ascii="宋体" w:hAnsi="宋体"/>
          <w:szCs w:val="24"/>
        </w:rPr>
        <w:t>本合同规定和与本合同有关的所有联络均应按照收件的一方于本合同确定之地址或电子邮件发出。上述联络如直接交付（包括通过邮件递送公司递交），则在交付时视为收讫；如通过预付邮资的挂号邮件寄出，则寄出七天后视为收讫；如果通过电子邮件发出的，则在电子邮件发出即时视为收讫。如双方变更联络方式的，应提前书面通知对方。</w:t>
      </w:r>
    </w:p>
    <w:p>
      <w:pPr>
        <w:spacing w:line="240" w:lineRule="auto"/>
        <w:ind w:firstLine="480"/>
        <w:rPr>
          <w:rFonts w:ascii="宋体" w:hAnsi="宋体"/>
          <w:szCs w:val="24"/>
        </w:rPr>
      </w:pPr>
      <w:r>
        <w:rPr>
          <w:rFonts w:hint="eastAsia" w:ascii="宋体" w:hAnsi="宋体"/>
          <w:szCs w:val="24"/>
        </w:rPr>
        <w:t>但对于合同履行中的重大事项，如双方协商对合同进行重要变更或解除等（当事人依法或依约定单方面行使合同变更、解除权的除外），不能以经办人员协商或确认的方式进行。</w:t>
      </w:r>
    </w:p>
    <w:p>
      <w:pPr>
        <w:spacing w:line="240" w:lineRule="auto"/>
        <w:ind w:firstLine="480"/>
        <w:rPr>
          <w:rFonts w:ascii="宋体" w:hAnsi="宋体"/>
          <w:szCs w:val="24"/>
        </w:rPr>
      </w:pPr>
      <w:r>
        <w:rPr>
          <w:rFonts w:hint="eastAsia" w:ascii="宋体" w:hAnsi="宋体"/>
          <w:szCs w:val="24"/>
        </w:rPr>
        <w:t>三、本合同一式</w:t>
      </w:r>
      <w:r>
        <w:rPr>
          <w:rFonts w:ascii="宋体" w:hAnsi="宋体"/>
          <w:szCs w:val="24"/>
        </w:rPr>
        <w:t>[ 肆 ]</w:t>
      </w:r>
      <w:r>
        <w:rPr>
          <w:rFonts w:hint="eastAsia" w:ascii="宋体" w:hAnsi="宋体"/>
          <w:szCs w:val="24"/>
        </w:rPr>
        <w:t>份，双方各执</w:t>
      </w:r>
      <w:r>
        <w:rPr>
          <w:rFonts w:ascii="宋体" w:hAnsi="宋体"/>
          <w:szCs w:val="24"/>
        </w:rPr>
        <w:t>[ 贰 ]</w:t>
      </w:r>
      <w:r>
        <w:rPr>
          <w:rFonts w:hint="eastAsia" w:ascii="宋体" w:hAnsi="宋体"/>
          <w:szCs w:val="24"/>
        </w:rPr>
        <w:t>份，具有同等法律效力。</w:t>
      </w:r>
    </w:p>
    <w:p>
      <w:pPr>
        <w:spacing w:line="240" w:lineRule="auto"/>
        <w:ind w:firstLine="480"/>
        <w:rPr>
          <w:rFonts w:ascii="宋体" w:hAnsi="宋体"/>
          <w:szCs w:val="24"/>
        </w:rPr>
      </w:pPr>
      <w:r>
        <w:rPr>
          <w:rFonts w:hint="eastAsia" w:ascii="宋体" w:hAnsi="宋体"/>
          <w:szCs w:val="24"/>
        </w:rPr>
        <w:t>第十七条</w:t>
      </w:r>
      <w:r>
        <w:rPr>
          <w:rFonts w:ascii="宋体" w:hAnsi="宋体"/>
          <w:szCs w:val="24"/>
        </w:rPr>
        <w:t xml:space="preserve"> </w:t>
      </w:r>
      <w:r>
        <w:rPr>
          <w:rFonts w:hint="eastAsia" w:ascii="宋体" w:hAnsi="宋体"/>
          <w:szCs w:val="24"/>
        </w:rPr>
        <w:t>其他约定（可另附页）</w:t>
      </w:r>
    </w:p>
    <w:p>
      <w:pPr>
        <w:spacing w:line="240" w:lineRule="auto"/>
        <w:ind w:firstLine="480"/>
        <w:rPr>
          <w:rFonts w:ascii="宋体" w:hAnsi="宋体"/>
          <w:szCs w:val="24"/>
        </w:rPr>
      </w:pPr>
      <w:r>
        <w:rPr>
          <w:rFonts w:ascii="宋体" w:hAnsi="宋体"/>
          <w:szCs w:val="24"/>
        </w:rPr>
        <w:t xml:space="preserve">_____________________________________________________________________ </w:t>
      </w:r>
    </w:p>
    <w:p>
      <w:pPr>
        <w:spacing w:line="240" w:lineRule="auto"/>
        <w:ind w:firstLine="480"/>
        <w:rPr>
          <w:rFonts w:ascii="宋体" w:hAnsi="宋体"/>
          <w:szCs w:val="24"/>
        </w:rPr>
      </w:pPr>
      <w:r>
        <w:rPr>
          <w:rFonts w:ascii="宋体" w:hAnsi="宋体"/>
          <w:szCs w:val="24"/>
        </w:rPr>
        <w:t xml:space="preserve">                                                                      </w:t>
      </w:r>
    </w:p>
    <w:p>
      <w:pPr>
        <w:spacing w:line="240" w:lineRule="auto"/>
        <w:ind w:firstLine="480"/>
        <w:rPr>
          <w:rFonts w:ascii="宋体" w:hAnsi="宋体"/>
          <w:szCs w:val="24"/>
        </w:rPr>
      </w:pPr>
    </w:p>
    <w:p>
      <w:pPr>
        <w:spacing w:line="240" w:lineRule="auto"/>
        <w:ind w:firstLine="480"/>
        <w:rPr>
          <w:rFonts w:ascii="宋体" w:hAnsi="宋体"/>
          <w:szCs w:val="24"/>
        </w:rPr>
      </w:pPr>
      <w:r>
        <w:rPr>
          <w:rFonts w:hint="eastAsia" w:ascii="宋体" w:hAnsi="宋体"/>
          <w:szCs w:val="24"/>
        </w:rPr>
        <w:t>合同各方签字盖章：</w:t>
      </w:r>
    </w:p>
    <w:p>
      <w:pPr>
        <w:spacing w:line="240" w:lineRule="auto"/>
        <w:ind w:firstLine="480"/>
        <w:rPr>
          <w:rFonts w:ascii="宋体" w:hAnsi="宋体"/>
          <w:szCs w:val="24"/>
        </w:rPr>
      </w:pPr>
    </w:p>
    <w:p>
      <w:pPr>
        <w:spacing w:line="240" w:lineRule="auto"/>
        <w:ind w:firstLine="480"/>
        <w:rPr>
          <w:rFonts w:ascii="宋体" w:hAnsi="宋体"/>
          <w:szCs w:val="24"/>
        </w:rPr>
      </w:pPr>
      <w:r>
        <w:rPr>
          <w:rFonts w:hint="eastAsia" w:ascii="宋体" w:hAnsi="宋体"/>
          <w:szCs w:val="24"/>
        </w:rPr>
        <w:t>甲方（盖章）：</w:t>
      </w:r>
      <w:r>
        <w:rPr>
          <w:rFonts w:ascii="宋体" w:hAnsi="宋体"/>
          <w:szCs w:val="24"/>
        </w:rPr>
        <w:t xml:space="preserve">                       </w:t>
      </w:r>
      <w:r>
        <w:rPr>
          <w:rFonts w:hint="eastAsia" w:ascii="宋体" w:hAnsi="宋体"/>
          <w:szCs w:val="24"/>
        </w:rPr>
        <w:t>乙方（盖章）：</w:t>
      </w:r>
    </w:p>
    <w:p>
      <w:pPr>
        <w:spacing w:line="240" w:lineRule="auto"/>
        <w:ind w:firstLine="480"/>
        <w:rPr>
          <w:rFonts w:ascii="宋体" w:hAnsi="宋体"/>
          <w:szCs w:val="24"/>
        </w:rPr>
      </w:pPr>
    </w:p>
    <w:p>
      <w:pPr>
        <w:spacing w:line="240" w:lineRule="auto"/>
        <w:ind w:firstLine="480"/>
        <w:rPr>
          <w:rFonts w:ascii="宋体" w:hAnsi="宋体"/>
          <w:szCs w:val="24"/>
        </w:rPr>
      </w:pPr>
      <w:r>
        <w:rPr>
          <w:rFonts w:hint="eastAsia" w:ascii="宋体" w:hAnsi="宋体"/>
          <w:szCs w:val="24"/>
        </w:rPr>
        <w:t>法定代表人（负责人）</w:t>
      </w:r>
      <w:r>
        <w:rPr>
          <w:rFonts w:ascii="宋体" w:hAnsi="宋体"/>
          <w:szCs w:val="24"/>
        </w:rPr>
        <w:t xml:space="preserve">                法定代表人</w:t>
      </w:r>
      <w:r>
        <w:rPr>
          <w:rFonts w:hint="eastAsia" w:ascii="宋体" w:hAnsi="宋体"/>
          <w:szCs w:val="24"/>
        </w:rPr>
        <w:t>（负责人）</w:t>
      </w:r>
    </w:p>
    <w:p>
      <w:pPr>
        <w:spacing w:line="240" w:lineRule="auto"/>
        <w:ind w:firstLine="480"/>
        <w:rPr>
          <w:rFonts w:ascii="宋体" w:hAnsi="宋体"/>
          <w:szCs w:val="24"/>
        </w:rPr>
      </w:pPr>
      <w:r>
        <w:rPr>
          <w:rFonts w:hint="eastAsia" w:ascii="宋体" w:hAnsi="宋体"/>
          <w:szCs w:val="24"/>
        </w:rPr>
        <w:t>或委托代理人：</w:t>
      </w:r>
      <w:r>
        <w:rPr>
          <w:rFonts w:ascii="宋体" w:hAnsi="宋体"/>
          <w:szCs w:val="24"/>
        </w:rPr>
        <w:t xml:space="preserve">                      或</w:t>
      </w:r>
      <w:r>
        <w:rPr>
          <w:rFonts w:hint="eastAsia" w:ascii="宋体" w:hAnsi="宋体"/>
          <w:szCs w:val="24"/>
        </w:rPr>
        <w:t>委托代理人</w:t>
      </w:r>
      <w:r>
        <w:rPr>
          <w:rFonts w:ascii="宋体" w:hAnsi="宋体"/>
          <w:szCs w:val="24"/>
        </w:rPr>
        <w:t>：</w:t>
      </w:r>
    </w:p>
    <w:p>
      <w:pPr>
        <w:spacing w:line="240" w:lineRule="auto"/>
        <w:ind w:firstLine="480"/>
        <w:rPr>
          <w:rFonts w:ascii="宋体" w:hAnsi="宋体"/>
          <w:szCs w:val="24"/>
        </w:rPr>
      </w:pPr>
    </w:p>
    <w:p>
      <w:pPr>
        <w:spacing w:line="240" w:lineRule="auto"/>
        <w:ind w:firstLine="480"/>
        <w:rPr>
          <w:rFonts w:ascii="宋体" w:hAnsi="宋体"/>
          <w:szCs w:val="24"/>
        </w:rPr>
      </w:pPr>
      <w:r>
        <w:rPr>
          <w:rFonts w:ascii="宋体" w:hAnsi="宋体"/>
          <w:szCs w:val="24"/>
        </w:rPr>
        <w:t xml:space="preserve">      </w:t>
      </w:r>
      <w:r>
        <w:rPr>
          <w:rFonts w:hint="eastAsia" w:ascii="宋体" w:hAnsi="宋体"/>
          <w:szCs w:val="24"/>
        </w:rPr>
        <w:t>年</w:t>
      </w:r>
      <w:r>
        <w:rPr>
          <w:rFonts w:ascii="宋体" w:hAnsi="宋体"/>
          <w:szCs w:val="24"/>
        </w:rPr>
        <w:t xml:space="preserve">     </w:t>
      </w:r>
      <w:r>
        <w:rPr>
          <w:rFonts w:hint="eastAsia" w:ascii="宋体" w:hAnsi="宋体"/>
          <w:szCs w:val="24"/>
        </w:rPr>
        <w:t>月</w:t>
      </w:r>
      <w:r>
        <w:rPr>
          <w:rFonts w:ascii="宋体" w:hAnsi="宋体"/>
          <w:szCs w:val="24"/>
        </w:rPr>
        <w:t xml:space="preserve">     </w:t>
      </w:r>
      <w:r>
        <w:rPr>
          <w:rFonts w:hint="eastAsia" w:ascii="宋体" w:hAnsi="宋体"/>
          <w:szCs w:val="24"/>
        </w:rPr>
        <w:t>日</w:t>
      </w:r>
      <w:r>
        <w:rPr>
          <w:rFonts w:ascii="宋体" w:hAnsi="宋体"/>
          <w:szCs w:val="24"/>
        </w:rPr>
        <w:t xml:space="preserve">                    </w:t>
      </w:r>
      <w:r>
        <w:rPr>
          <w:rFonts w:hint="eastAsia" w:ascii="宋体" w:hAnsi="宋体"/>
          <w:szCs w:val="24"/>
        </w:rPr>
        <w:t>年</w:t>
      </w:r>
      <w:r>
        <w:rPr>
          <w:rFonts w:ascii="宋体" w:hAnsi="宋体"/>
          <w:szCs w:val="24"/>
        </w:rPr>
        <w:t xml:space="preserve">    </w:t>
      </w:r>
      <w:r>
        <w:rPr>
          <w:rFonts w:hint="eastAsia" w:ascii="宋体" w:hAnsi="宋体"/>
          <w:szCs w:val="24"/>
        </w:rPr>
        <w:t>月</w:t>
      </w:r>
      <w:r>
        <w:rPr>
          <w:rFonts w:ascii="宋体" w:hAnsi="宋体"/>
          <w:szCs w:val="24"/>
        </w:rPr>
        <w:t xml:space="preserve">     </w:t>
      </w:r>
      <w:r>
        <w:rPr>
          <w:rFonts w:hint="eastAsia" w:ascii="宋体" w:hAnsi="宋体"/>
          <w:szCs w:val="24"/>
        </w:rPr>
        <w:t>日</w:t>
      </w:r>
    </w:p>
    <w:p>
      <w:pPr>
        <w:spacing w:line="240" w:lineRule="auto"/>
        <w:ind w:firstLine="480"/>
        <w:rPr>
          <w:rFonts w:ascii="宋体" w:hAnsi="宋体"/>
          <w:szCs w:val="24"/>
        </w:rPr>
      </w:pPr>
      <w:r>
        <w:rPr>
          <w:rFonts w:ascii="宋体" w:hAnsi="宋体"/>
          <w:szCs w:val="24"/>
        </w:rPr>
        <w:br w:type="page"/>
      </w:r>
    </w:p>
    <w:p>
      <w:pPr>
        <w:spacing w:line="240" w:lineRule="auto"/>
        <w:ind w:firstLine="480"/>
        <w:rPr>
          <w:rFonts w:ascii="宋体" w:hAnsi="宋体"/>
          <w:szCs w:val="24"/>
        </w:rPr>
      </w:pPr>
      <w:r>
        <w:rPr>
          <w:rFonts w:hint="eastAsia" w:ascii="宋体" w:hAnsi="宋体"/>
          <w:szCs w:val="24"/>
        </w:rPr>
        <w:t>附件一：《服务项目书》</w:t>
      </w:r>
    </w:p>
    <w:p>
      <w:pPr>
        <w:spacing w:line="240" w:lineRule="auto"/>
        <w:ind w:firstLine="480"/>
        <w:rPr>
          <w:rFonts w:ascii="宋体" w:hAnsi="宋体"/>
          <w:szCs w:val="24"/>
        </w:rPr>
      </w:pPr>
      <w:r>
        <w:rPr>
          <w:rFonts w:hint="eastAsia" w:ascii="宋体" w:hAnsi="宋体"/>
          <w:szCs w:val="24"/>
        </w:rPr>
        <w:t>一、项目服务内容：</w:t>
      </w:r>
    </w:p>
    <w:p>
      <w:pPr>
        <w:spacing w:line="240" w:lineRule="auto"/>
        <w:ind w:firstLine="480"/>
        <w:rPr>
          <w:rFonts w:ascii="宋体" w:hAnsi="宋体"/>
          <w:szCs w:val="24"/>
        </w:rPr>
      </w:pPr>
      <w:r>
        <w:rPr>
          <w:rFonts w:hint="eastAsia" w:ascii="宋体" w:hAnsi="宋体"/>
          <w:szCs w:val="24"/>
        </w:rPr>
        <w:t>（详见项目具体要求，最终以中选单位响应方案为准。）</w:t>
      </w:r>
    </w:p>
    <w:p>
      <w:pPr>
        <w:spacing w:line="240" w:lineRule="auto"/>
        <w:ind w:firstLine="480"/>
        <w:rPr>
          <w:rFonts w:ascii="宋体" w:hAnsi="宋体"/>
          <w:szCs w:val="24"/>
        </w:rPr>
      </w:pPr>
      <w:r>
        <w:rPr>
          <w:rFonts w:hint="eastAsia" w:ascii="宋体" w:hAnsi="宋体"/>
          <w:szCs w:val="24"/>
        </w:rPr>
        <w:t>二、绩效考核表</w:t>
      </w:r>
    </w:p>
    <w:p>
      <w:pPr>
        <w:spacing w:line="240" w:lineRule="auto"/>
        <w:ind w:firstLine="480"/>
        <w:rPr>
          <w:rFonts w:ascii="宋体" w:hAnsi="宋体"/>
          <w:szCs w:val="24"/>
        </w:rPr>
      </w:pPr>
      <w:r>
        <w:rPr>
          <w:rFonts w:ascii="宋体" w:hAnsi="宋体"/>
          <w:szCs w:val="24"/>
        </w:rPr>
        <w:t>2.1</w:t>
      </w:r>
      <w:r>
        <w:rPr>
          <w:rFonts w:hint="eastAsia" w:ascii="宋体" w:hAnsi="宋体"/>
          <w:szCs w:val="24"/>
        </w:rPr>
        <w:t>甲方将每月定时按以下方面对乙方进行服务质量评估，月度考核评分办法如下：</w:t>
      </w:r>
    </w:p>
    <w:tbl>
      <w:tblPr>
        <w:tblStyle w:val="22"/>
        <w:tblW w:w="89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851"/>
        <w:gridCol w:w="6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5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20"/>
              <w:rPr>
                <w:rFonts w:ascii="宋体" w:hAnsi="宋体"/>
                <w:sz w:val="21"/>
                <w:szCs w:val="21"/>
              </w:rPr>
            </w:pPr>
            <w:r>
              <w:rPr>
                <w:rFonts w:hint="eastAsia" w:ascii="宋体" w:hAnsi="宋体"/>
                <w:sz w:val="21"/>
                <w:szCs w:val="21"/>
              </w:rPr>
              <w:t>项目</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hint="eastAsia" w:ascii="宋体" w:hAnsi="宋体"/>
                <w:sz w:val="21"/>
                <w:szCs w:val="21"/>
              </w:rPr>
              <w:t>权重</w:t>
            </w:r>
          </w:p>
        </w:tc>
        <w:tc>
          <w:tcPr>
            <w:tcW w:w="64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20"/>
              <w:rPr>
                <w:rFonts w:ascii="宋体" w:hAnsi="宋体"/>
                <w:sz w:val="21"/>
                <w:szCs w:val="21"/>
              </w:rPr>
            </w:pPr>
            <w:r>
              <w:rPr>
                <w:rFonts w:hint="eastAsia" w:ascii="宋体" w:hAnsi="宋体"/>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87" w:hRule="atLeast"/>
          <w:jc w:val="center"/>
        </w:trPr>
        <w:tc>
          <w:tcPr>
            <w:tcW w:w="1596" w:type="dxa"/>
            <w:tcBorders>
              <w:top w:val="single" w:color="auto" w:sz="4" w:space="0"/>
              <w:left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hint="eastAsia" w:ascii="宋体" w:hAnsi="宋体"/>
                <w:sz w:val="21"/>
                <w:szCs w:val="21"/>
              </w:rPr>
              <w:t>敏感舆情监测和预警</w:t>
            </w:r>
          </w:p>
        </w:tc>
        <w:tc>
          <w:tcPr>
            <w:tcW w:w="851" w:type="dxa"/>
            <w:tcBorders>
              <w:top w:val="single" w:color="auto" w:sz="4" w:space="0"/>
              <w:left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ascii="宋体" w:hAnsi="宋体"/>
                <w:sz w:val="21"/>
                <w:szCs w:val="21"/>
              </w:rPr>
              <w:t>30%</w:t>
            </w:r>
          </w:p>
        </w:tc>
        <w:tc>
          <w:tcPr>
            <w:tcW w:w="6489" w:type="dxa"/>
            <w:tcBorders>
              <w:top w:val="single" w:color="auto" w:sz="4" w:space="0"/>
              <w:left w:val="single" w:color="auto" w:sz="4" w:space="0"/>
              <w:right w:val="single" w:color="auto" w:sz="4" w:space="0"/>
            </w:tcBorders>
            <w:shd w:val="clear" w:color="auto" w:fill="auto"/>
            <w:vAlign w:val="center"/>
          </w:tcPr>
          <w:p>
            <w:pPr>
              <w:spacing w:line="240" w:lineRule="auto"/>
              <w:ind w:firstLine="420"/>
              <w:rPr>
                <w:rFonts w:ascii="宋体" w:hAnsi="宋体"/>
                <w:sz w:val="21"/>
                <w:szCs w:val="21"/>
              </w:rPr>
            </w:pPr>
            <w:r>
              <w:rPr>
                <w:rFonts w:ascii="宋体" w:hAnsi="宋体"/>
                <w:sz w:val="21"/>
                <w:szCs w:val="21"/>
              </w:rPr>
              <w:t>1.全天候动态监测甲方相关舆情，发现负面敏感报道，5分钟内短信</w:t>
            </w:r>
            <w:r>
              <w:rPr>
                <w:rFonts w:hint="eastAsia" w:ascii="宋体" w:hAnsi="宋体"/>
                <w:sz w:val="21"/>
                <w:szCs w:val="21"/>
              </w:rPr>
              <w:t>或微信通知甲方联系人，</w:t>
            </w:r>
            <w:r>
              <w:rPr>
                <w:rFonts w:ascii="宋体" w:hAnsi="宋体"/>
                <w:sz w:val="21"/>
                <w:szCs w:val="21"/>
              </w:rPr>
              <w:t>10分钟内发送敏感报道全文、链接、转载、阅读量等情况到甲方联系人邮箱。</w:t>
            </w:r>
          </w:p>
          <w:p>
            <w:pPr>
              <w:spacing w:line="240" w:lineRule="auto"/>
              <w:ind w:firstLine="420"/>
              <w:rPr>
                <w:rFonts w:ascii="宋体" w:hAnsi="宋体"/>
                <w:sz w:val="21"/>
                <w:szCs w:val="21"/>
              </w:rPr>
            </w:pPr>
            <w:r>
              <w:rPr>
                <w:rFonts w:ascii="宋体" w:hAnsi="宋体"/>
                <w:sz w:val="21"/>
                <w:szCs w:val="21"/>
              </w:rPr>
              <w:t>2.发生敏感危机时，30分钟内提供详细舆情监测报告，提出处置策略，并根据舆情处理机制形成各类专项报告进行定期汇报。发生舆情升级时，同步电话、短信、</w:t>
            </w:r>
            <w:r>
              <w:rPr>
                <w:rFonts w:hint="eastAsia" w:ascii="宋体" w:hAnsi="宋体"/>
                <w:sz w:val="21"/>
                <w:szCs w:val="21"/>
              </w:rPr>
              <w:t>微信等多途径及时汇报。</w:t>
            </w:r>
          </w:p>
          <w:p>
            <w:pPr>
              <w:spacing w:line="240" w:lineRule="auto"/>
              <w:ind w:firstLine="420"/>
              <w:rPr>
                <w:rFonts w:ascii="宋体" w:hAnsi="宋体"/>
                <w:sz w:val="21"/>
                <w:szCs w:val="21"/>
              </w:rPr>
            </w:pPr>
            <w:r>
              <w:rPr>
                <w:rFonts w:hint="eastAsia" w:ascii="宋体" w:hAnsi="宋体"/>
                <w:sz w:val="21"/>
                <w:szCs w:val="21"/>
              </w:rPr>
              <w:t>上述</w:t>
            </w:r>
            <w:r>
              <w:rPr>
                <w:rFonts w:ascii="宋体" w:hAnsi="宋体"/>
                <w:sz w:val="21"/>
                <w:szCs w:val="21"/>
              </w:rPr>
              <w:t>2点，每出现一点不满足扣10分。</w:t>
            </w:r>
          </w:p>
          <w:p>
            <w:pPr>
              <w:spacing w:line="240" w:lineRule="auto"/>
              <w:ind w:firstLine="420"/>
              <w:rPr>
                <w:rFonts w:ascii="宋体" w:hAnsi="宋体"/>
                <w:sz w:val="21"/>
                <w:szCs w:val="21"/>
              </w:rPr>
            </w:pPr>
            <w:r>
              <w:rPr>
                <w:rFonts w:ascii="宋体" w:hAnsi="宋体"/>
                <w:sz w:val="21"/>
                <w:szCs w:val="21"/>
              </w:rPr>
              <w:t>3.</w:t>
            </w:r>
            <w:r>
              <w:rPr>
                <w:rFonts w:hint="eastAsia" w:ascii="宋体" w:hAnsi="宋体"/>
                <w:sz w:val="21"/>
                <w:szCs w:val="21"/>
              </w:rPr>
              <w:t>负面舆情必须在媒体电子版原发后</w:t>
            </w:r>
            <w:r>
              <w:rPr>
                <w:rFonts w:ascii="宋体" w:hAnsi="宋体"/>
                <w:sz w:val="21"/>
                <w:szCs w:val="21"/>
              </w:rPr>
              <w:t>2小时内报告给甲方，超过2小时视为迟报，迟报每次扣5分；超过4小时未报视为漏报，漏报每次扣10分。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382" w:hRule="atLeast"/>
          <w:jc w:val="center"/>
        </w:trPr>
        <w:tc>
          <w:tcPr>
            <w:tcW w:w="1596" w:type="dxa"/>
            <w:tcBorders>
              <w:top w:val="single" w:color="auto" w:sz="4" w:space="0"/>
              <w:left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hint="eastAsia" w:ascii="宋体" w:hAnsi="宋体"/>
                <w:sz w:val="21"/>
                <w:szCs w:val="21"/>
              </w:rPr>
              <w:t>常规监测和专项监测</w:t>
            </w:r>
          </w:p>
        </w:tc>
        <w:tc>
          <w:tcPr>
            <w:tcW w:w="851" w:type="dxa"/>
            <w:tcBorders>
              <w:top w:val="single" w:color="auto" w:sz="4" w:space="0"/>
              <w:left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ascii="宋体" w:hAnsi="宋体"/>
                <w:sz w:val="21"/>
                <w:szCs w:val="21"/>
              </w:rPr>
              <w:t>35%</w:t>
            </w:r>
          </w:p>
        </w:tc>
        <w:tc>
          <w:tcPr>
            <w:tcW w:w="6489" w:type="dxa"/>
            <w:tcBorders>
              <w:top w:val="single" w:color="auto" w:sz="4" w:space="0"/>
              <w:left w:val="single" w:color="auto" w:sz="4" w:space="0"/>
              <w:right w:val="single" w:color="auto" w:sz="4" w:space="0"/>
            </w:tcBorders>
            <w:shd w:val="clear" w:color="auto" w:fill="auto"/>
            <w:vAlign w:val="center"/>
          </w:tcPr>
          <w:p>
            <w:pPr>
              <w:spacing w:line="240" w:lineRule="auto"/>
              <w:ind w:firstLine="420"/>
              <w:rPr>
                <w:rFonts w:ascii="宋体" w:hAnsi="宋体"/>
                <w:sz w:val="21"/>
                <w:szCs w:val="21"/>
              </w:rPr>
            </w:pPr>
            <w:r>
              <w:rPr>
                <w:rFonts w:ascii="宋体" w:hAnsi="宋体"/>
                <w:sz w:val="21"/>
                <w:szCs w:val="21"/>
              </w:rPr>
              <w:t>1.每日10:00前按甲方要求格式提供舆情监测日报和简析。</w:t>
            </w:r>
          </w:p>
          <w:p>
            <w:pPr>
              <w:spacing w:line="240" w:lineRule="auto"/>
              <w:ind w:firstLine="420"/>
              <w:rPr>
                <w:rFonts w:ascii="宋体" w:hAnsi="宋体"/>
                <w:sz w:val="21"/>
                <w:szCs w:val="21"/>
              </w:rPr>
            </w:pPr>
            <w:r>
              <w:rPr>
                <w:rFonts w:ascii="宋体" w:hAnsi="宋体"/>
                <w:sz w:val="21"/>
                <w:szCs w:val="21"/>
              </w:rPr>
              <w:t>2.每月结束后5个工作日内，提交上个月甲方在全国媒体的新闻电子剪报PPT汇总和Excel表。</w:t>
            </w:r>
          </w:p>
          <w:p>
            <w:pPr>
              <w:spacing w:line="240" w:lineRule="auto"/>
              <w:ind w:firstLine="420"/>
              <w:rPr>
                <w:rFonts w:ascii="宋体" w:hAnsi="宋体"/>
                <w:sz w:val="21"/>
                <w:szCs w:val="21"/>
              </w:rPr>
            </w:pPr>
            <w:r>
              <w:rPr>
                <w:rFonts w:ascii="宋体" w:hAnsi="宋体"/>
                <w:sz w:val="21"/>
                <w:szCs w:val="21"/>
              </w:rPr>
              <w:t>3.每月结束后5个工作日内，提供上个月甲方舆情</w:t>
            </w:r>
            <w:r>
              <w:rPr>
                <w:rFonts w:hint="eastAsia" w:ascii="宋体" w:hAnsi="宋体"/>
                <w:sz w:val="21"/>
                <w:szCs w:val="21"/>
              </w:rPr>
              <w:t>研判和分析报告。</w:t>
            </w:r>
          </w:p>
          <w:p>
            <w:pPr>
              <w:spacing w:line="240" w:lineRule="auto"/>
              <w:ind w:firstLine="420"/>
              <w:rPr>
                <w:rFonts w:ascii="宋体" w:hAnsi="宋体"/>
                <w:sz w:val="21"/>
                <w:szCs w:val="21"/>
              </w:rPr>
            </w:pPr>
            <w:r>
              <w:rPr>
                <w:rFonts w:ascii="宋体" w:hAnsi="宋体"/>
                <w:sz w:val="21"/>
                <w:szCs w:val="21"/>
              </w:rPr>
              <w:t>4.每周（周五）、每月（最后三个工作日内），提交本周、本月同业舆情、监管动态等舆情分析、</w:t>
            </w:r>
            <w:r>
              <w:rPr>
                <w:rFonts w:hint="eastAsia" w:ascii="宋体" w:hAnsi="宋体"/>
                <w:sz w:val="21"/>
                <w:szCs w:val="21"/>
              </w:rPr>
              <w:t>研判报告。</w:t>
            </w:r>
          </w:p>
          <w:p>
            <w:pPr>
              <w:spacing w:line="240" w:lineRule="auto"/>
              <w:ind w:firstLine="420"/>
              <w:rPr>
                <w:rFonts w:ascii="宋体" w:hAnsi="宋体"/>
                <w:sz w:val="21"/>
                <w:szCs w:val="21"/>
              </w:rPr>
            </w:pPr>
            <w:r>
              <w:rPr>
                <w:rFonts w:ascii="宋体" w:hAnsi="宋体"/>
                <w:sz w:val="21"/>
                <w:szCs w:val="21"/>
              </w:rPr>
              <w:t>5.每半年度提交新闻策划工作表（银监会规定模板）。</w:t>
            </w:r>
          </w:p>
          <w:p>
            <w:pPr>
              <w:spacing w:line="240" w:lineRule="auto"/>
              <w:ind w:firstLine="420"/>
              <w:rPr>
                <w:rFonts w:ascii="宋体" w:hAnsi="宋体"/>
                <w:sz w:val="21"/>
                <w:szCs w:val="21"/>
              </w:rPr>
            </w:pPr>
            <w:r>
              <w:rPr>
                <w:rFonts w:ascii="宋体" w:hAnsi="宋体"/>
                <w:sz w:val="21"/>
                <w:szCs w:val="21"/>
              </w:rPr>
              <w:t>6.专题传播项目在项目结束后5个工作日内提交媒体发稿监测统计及电子剪报汇总。</w:t>
            </w:r>
          </w:p>
          <w:p>
            <w:pPr>
              <w:spacing w:line="240" w:lineRule="auto"/>
              <w:ind w:firstLine="420"/>
              <w:rPr>
                <w:rFonts w:ascii="宋体" w:hAnsi="宋体"/>
                <w:sz w:val="21"/>
                <w:szCs w:val="21"/>
              </w:rPr>
            </w:pPr>
            <w:r>
              <w:rPr>
                <w:rFonts w:ascii="宋体" w:hAnsi="宋体"/>
                <w:sz w:val="21"/>
                <w:szCs w:val="21"/>
              </w:rPr>
              <w:t>7.及时响应甲方其它监测需求。</w:t>
            </w:r>
          </w:p>
          <w:p>
            <w:pPr>
              <w:spacing w:line="240" w:lineRule="auto"/>
              <w:ind w:firstLine="420"/>
              <w:rPr>
                <w:rFonts w:ascii="宋体" w:hAnsi="宋体"/>
                <w:sz w:val="21"/>
                <w:szCs w:val="21"/>
              </w:rPr>
            </w:pPr>
            <w:r>
              <w:rPr>
                <w:rFonts w:hint="eastAsia" w:ascii="宋体" w:hAnsi="宋体"/>
                <w:sz w:val="21"/>
                <w:szCs w:val="21"/>
              </w:rPr>
              <w:t>上述</w:t>
            </w:r>
            <w:r>
              <w:rPr>
                <w:rFonts w:ascii="宋体" w:hAnsi="宋体"/>
                <w:sz w:val="21"/>
                <w:szCs w:val="21"/>
              </w:rPr>
              <w:t>7点，每出现一点不满足扣5分。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2" w:hRule="atLeast"/>
          <w:jc w:val="center"/>
        </w:trPr>
        <w:tc>
          <w:tcPr>
            <w:tcW w:w="15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hint="eastAsia" w:ascii="宋体" w:hAnsi="宋体"/>
                <w:sz w:val="21"/>
                <w:szCs w:val="21"/>
              </w:rPr>
              <w:t>甲方自媒体监测</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ascii="宋体" w:hAnsi="宋体"/>
                <w:sz w:val="21"/>
                <w:szCs w:val="21"/>
              </w:rPr>
              <w:t>15%</w:t>
            </w:r>
          </w:p>
        </w:tc>
        <w:tc>
          <w:tcPr>
            <w:tcW w:w="64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20"/>
              <w:rPr>
                <w:rFonts w:ascii="宋体" w:hAnsi="宋体"/>
                <w:sz w:val="21"/>
                <w:szCs w:val="21"/>
              </w:rPr>
            </w:pPr>
            <w:r>
              <w:rPr>
                <w:rFonts w:hint="eastAsia" w:ascii="宋体" w:hAnsi="宋体"/>
                <w:sz w:val="21"/>
                <w:szCs w:val="21"/>
              </w:rPr>
              <w:t>监测甲方总分行各级机构设立的自媒体账号（备注：包括如总分行的微信公众号、微博等发布文章的相关统计数据，如阅读量、转发量、文章链接列表等），具体要求如下：</w:t>
            </w:r>
          </w:p>
          <w:p>
            <w:pPr>
              <w:spacing w:line="240" w:lineRule="auto"/>
              <w:ind w:firstLine="420"/>
              <w:rPr>
                <w:rFonts w:ascii="宋体" w:hAnsi="宋体"/>
                <w:sz w:val="21"/>
                <w:szCs w:val="21"/>
              </w:rPr>
            </w:pPr>
            <w:r>
              <w:rPr>
                <w:rFonts w:ascii="宋体" w:hAnsi="宋体"/>
                <w:sz w:val="21"/>
                <w:szCs w:val="21"/>
              </w:rPr>
              <w:t>1.总分行自媒体列表范围单个账号文章（视频）发布链接、阅读量、转发量、评论数日常监测。监测要求与标准与本文件《用户需求书》的第三点的内容相同。</w:t>
            </w:r>
          </w:p>
          <w:p>
            <w:pPr>
              <w:spacing w:line="240" w:lineRule="auto"/>
              <w:ind w:firstLine="420"/>
              <w:rPr>
                <w:rFonts w:ascii="宋体" w:hAnsi="宋体"/>
                <w:sz w:val="21"/>
                <w:szCs w:val="21"/>
              </w:rPr>
            </w:pPr>
            <w:r>
              <w:rPr>
                <w:rFonts w:ascii="宋体" w:hAnsi="宋体"/>
                <w:sz w:val="21"/>
                <w:szCs w:val="21"/>
              </w:rPr>
              <w:t>2.每半年提供总分行自媒体列表范围单个账号平均阅读量、转发量、评论数的统计。</w:t>
            </w:r>
          </w:p>
          <w:p>
            <w:pPr>
              <w:spacing w:line="240" w:lineRule="auto"/>
              <w:ind w:firstLine="420"/>
              <w:rPr>
                <w:rFonts w:ascii="宋体" w:hAnsi="宋体"/>
                <w:sz w:val="21"/>
                <w:szCs w:val="21"/>
              </w:rPr>
            </w:pPr>
            <w:r>
              <w:rPr>
                <w:rFonts w:ascii="宋体" w:hAnsi="宋体"/>
                <w:sz w:val="21"/>
                <w:szCs w:val="21"/>
              </w:rPr>
              <w:t>3.突发情况下，在30分钟内可在总分行自媒体列表范围内依据关键词锁定原始发布账号及发布链接。</w:t>
            </w:r>
          </w:p>
          <w:p>
            <w:pPr>
              <w:spacing w:line="240" w:lineRule="auto"/>
              <w:ind w:firstLine="420"/>
              <w:rPr>
                <w:rFonts w:ascii="宋体" w:hAnsi="宋体"/>
                <w:sz w:val="21"/>
                <w:szCs w:val="21"/>
              </w:rPr>
            </w:pPr>
            <w:r>
              <w:rPr>
                <w:rFonts w:hint="eastAsia" w:ascii="宋体" w:hAnsi="宋体"/>
                <w:sz w:val="21"/>
                <w:szCs w:val="21"/>
              </w:rPr>
              <w:t>扣分原则：上述</w:t>
            </w:r>
            <w:r>
              <w:rPr>
                <w:rFonts w:ascii="宋体" w:hAnsi="宋体"/>
                <w:sz w:val="21"/>
                <w:szCs w:val="21"/>
              </w:rPr>
              <w:t>3</w:t>
            </w:r>
            <w:r>
              <w:rPr>
                <w:rFonts w:hint="eastAsia" w:ascii="宋体" w:hAnsi="宋体"/>
                <w:sz w:val="21"/>
                <w:szCs w:val="21"/>
              </w:rPr>
              <w:t>点，每出现</w:t>
            </w:r>
            <w:r>
              <w:rPr>
                <w:rFonts w:ascii="宋体" w:hAnsi="宋体"/>
                <w:sz w:val="21"/>
                <w:szCs w:val="21"/>
              </w:rPr>
              <w:t>1</w:t>
            </w:r>
            <w:r>
              <w:rPr>
                <w:rFonts w:hint="eastAsia" w:ascii="宋体" w:hAnsi="宋体"/>
                <w:sz w:val="21"/>
                <w:szCs w:val="21"/>
              </w:rPr>
              <w:t>点不满足扣</w:t>
            </w:r>
            <w:r>
              <w:rPr>
                <w:rFonts w:ascii="宋体" w:hAnsi="宋体"/>
                <w:sz w:val="21"/>
                <w:szCs w:val="21"/>
              </w:rPr>
              <w:t>3</w:t>
            </w:r>
            <w:r>
              <w:rPr>
                <w:rFonts w:hint="eastAsia" w:ascii="宋体" w:hAnsi="宋体"/>
                <w:sz w:val="21"/>
                <w:szCs w:val="21"/>
              </w:rPr>
              <w:t>分，最低得</w:t>
            </w:r>
            <w:r>
              <w:rPr>
                <w:rFonts w:ascii="宋体" w:hAnsi="宋体"/>
                <w:sz w:val="21"/>
                <w:szCs w:val="21"/>
              </w:rPr>
              <w:t>0</w:t>
            </w:r>
            <w:r>
              <w:rPr>
                <w:rFonts w:hint="eastAsia" w:ascii="宋体" w:hAnsi="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68" w:hRule="atLeast"/>
          <w:jc w:val="center"/>
        </w:trPr>
        <w:tc>
          <w:tcPr>
            <w:tcW w:w="15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20"/>
              <w:rPr>
                <w:rFonts w:ascii="宋体" w:hAnsi="宋体"/>
                <w:sz w:val="21"/>
                <w:szCs w:val="21"/>
              </w:rPr>
            </w:pPr>
            <w:r>
              <w:rPr>
                <w:rFonts w:hint="eastAsia" w:ascii="宋体" w:hAnsi="宋体"/>
                <w:sz w:val="21"/>
                <w:szCs w:val="21"/>
              </w:rPr>
              <w:t>其他</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ascii="宋体" w:hAnsi="宋体"/>
                <w:sz w:val="21"/>
                <w:szCs w:val="21"/>
              </w:rPr>
              <w:t>10%</w:t>
            </w:r>
          </w:p>
        </w:tc>
        <w:tc>
          <w:tcPr>
            <w:tcW w:w="64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20"/>
              <w:rPr>
                <w:rFonts w:ascii="宋体" w:hAnsi="宋体"/>
                <w:sz w:val="21"/>
                <w:szCs w:val="21"/>
              </w:rPr>
            </w:pPr>
            <w:r>
              <w:rPr>
                <w:rFonts w:hint="eastAsia" w:ascii="宋体" w:hAnsi="宋体"/>
                <w:sz w:val="21"/>
                <w:szCs w:val="21"/>
              </w:rPr>
              <w:t>根据日常工作响应速度，处理效率，总体配合程度、工作成效以及其它按具体情况所提出的有效性、建设性服务与建议综合评定乙方的工作表现：</w:t>
            </w:r>
          </w:p>
          <w:p>
            <w:pPr>
              <w:spacing w:line="240" w:lineRule="auto"/>
              <w:ind w:firstLine="420"/>
              <w:rPr>
                <w:rFonts w:ascii="宋体" w:hAnsi="宋体"/>
                <w:sz w:val="21"/>
                <w:szCs w:val="21"/>
              </w:rPr>
            </w:pPr>
            <w:r>
              <w:rPr>
                <w:rFonts w:hint="eastAsia" w:ascii="宋体" w:hAnsi="宋体"/>
                <w:sz w:val="21"/>
                <w:szCs w:val="21"/>
              </w:rPr>
              <w:t>优秀得</w:t>
            </w:r>
            <w:r>
              <w:rPr>
                <w:rFonts w:ascii="宋体" w:hAnsi="宋体"/>
                <w:sz w:val="21"/>
                <w:szCs w:val="21"/>
              </w:rPr>
              <w:t>9-10</w:t>
            </w:r>
            <w:r>
              <w:rPr>
                <w:rFonts w:hint="eastAsia" w:ascii="宋体" w:hAnsi="宋体"/>
                <w:sz w:val="21"/>
                <w:szCs w:val="21"/>
              </w:rPr>
              <w:t>分，良好得</w:t>
            </w:r>
            <w:r>
              <w:rPr>
                <w:rFonts w:ascii="宋体" w:hAnsi="宋体"/>
                <w:sz w:val="21"/>
                <w:szCs w:val="21"/>
              </w:rPr>
              <w:t>6-8</w:t>
            </w:r>
            <w:r>
              <w:rPr>
                <w:rFonts w:hint="eastAsia" w:ascii="宋体" w:hAnsi="宋体"/>
                <w:sz w:val="21"/>
                <w:szCs w:val="21"/>
              </w:rPr>
              <w:t>分，一般得</w:t>
            </w:r>
            <w:r>
              <w:rPr>
                <w:rFonts w:ascii="宋体" w:hAnsi="宋体"/>
                <w:sz w:val="21"/>
                <w:szCs w:val="21"/>
              </w:rPr>
              <w:t>3-5</w:t>
            </w:r>
            <w:r>
              <w:rPr>
                <w:rFonts w:hint="eastAsia" w:ascii="宋体" w:hAnsi="宋体"/>
                <w:sz w:val="21"/>
                <w:szCs w:val="21"/>
              </w:rPr>
              <w:t>分，较差得</w:t>
            </w:r>
            <w:r>
              <w:rPr>
                <w:rFonts w:ascii="宋体" w:hAnsi="宋体"/>
                <w:sz w:val="21"/>
                <w:szCs w:val="21"/>
              </w:rPr>
              <w:t>0-2</w:t>
            </w:r>
            <w:r>
              <w:rPr>
                <w:rFonts w:hint="eastAsia" w:ascii="宋体" w:hAnsi="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5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hint="eastAsia" w:ascii="宋体" w:hAnsi="宋体"/>
                <w:sz w:val="21"/>
                <w:szCs w:val="21"/>
              </w:rPr>
              <w:t>贵宾及私银客户监测服务</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ascii="宋体" w:hAnsi="宋体"/>
                <w:sz w:val="21"/>
                <w:szCs w:val="21"/>
              </w:rPr>
              <w:t>10%</w:t>
            </w:r>
          </w:p>
        </w:tc>
        <w:tc>
          <w:tcPr>
            <w:tcW w:w="64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20"/>
              <w:rPr>
                <w:rFonts w:ascii="宋体" w:hAnsi="宋体"/>
                <w:sz w:val="21"/>
                <w:szCs w:val="21"/>
              </w:rPr>
            </w:pPr>
            <w:r>
              <w:rPr>
                <w:rFonts w:hint="eastAsia" w:ascii="宋体" w:hAnsi="宋体"/>
                <w:sz w:val="21"/>
                <w:szCs w:val="21"/>
              </w:rPr>
              <w:t>按甲方零售业务条线要求，按时高质完成相关敏感舆情监测服务。每月</w:t>
            </w:r>
            <w:r>
              <w:rPr>
                <w:rFonts w:ascii="宋体" w:hAnsi="宋体"/>
                <w:sz w:val="21"/>
                <w:szCs w:val="21"/>
              </w:rPr>
              <w:t>1日与16日，在当天上午10点前提交</w:t>
            </w:r>
            <w:r>
              <w:rPr>
                <w:rFonts w:hint="eastAsia" w:ascii="宋体" w:hAnsi="宋体"/>
                <w:sz w:val="21"/>
                <w:szCs w:val="21"/>
              </w:rPr>
              <w:t>当日前两周的监测报告。</w:t>
            </w:r>
          </w:p>
          <w:p>
            <w:pPr>
              <w:spacing w:line="240" w:lineRule="auto"/>
              <w:ind w:firstLine="420"/>
              <w:rPr>
                <w:rFonts w:ascii="宋体" w:hAnsi="宋体"/>
                <w:sz w:val="21"/>
                <w:szCs w:val="21"/>
              </w:rPr>
            </w:pPr>
            <w:r>
              <w:rPr>
                <w:rFonts w:hint="eastAsia" w:ascii="宋体" w:hAnsi="宋体"/>
                <w:sz w:val="21"/>
                <w:szCs w:val="21"/>
              </w:rPr>
              <w:t>扣分原则：每迟交一个小时（超过半小时按</w:t>
            </w:r>
            <w:r>
              <w:rPr>
                <w:rFonts w:ascii="宋体" w:hAnsi="宋体"/>
                <w:sz w:val="21"/>
                <w:szCs w:val="21"/>
              </w:rPr>
              <w:t>1</w:t>
            </w:r>
            <w:r>
              <w:rPr>
                <w:rFonts w:hint="eastAsia" w:ascii="宋体" w:hAnsi="宋体"/>
                <w:sz w:val="21"/>
                <w:szCs w:val="21"/>
              </w:rPr>
              <w:t>个小时计）扣</w:t>
            </w:r>
            <w:r>
              <w:rPr>
                <w:rFonts w:ascii="宋体" w:hAnsi="宋体"/>
                <w:sz w:val="21"/>
                <w:szCs w:val="21"/>
              </w:rPr>
              <w:t>1</w:t>
            </w:r>
            <w:r>
              <w:rPr>
                <w:rFonts w:hint="eastAsia" w:ascii="宋体" w:hAnsi="宋体"/>
                <w:sz w:val="21"/>
                <w:szCs w:val="21"/>
              </w:rPr>
              <w:t>分，最低得</w:t>
            </w:r>
            <w:r>
              <w:rPr>
                <w:rFonts w:ascii="宋体" w:hAnsi="宋体"/>
                <w:sz w:val="21"/>
                <w:szCs w:val="21"/>
              </w:rPr>
              <w:t>0</w:t>
            </w:r>
            <w:r>
              <w:rPr>
                <w:rFonts w:hint="eastAsia" w:ascii="宋体" w:hAnsi="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5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hint="eastAsia" w:ascii="宋体" w:hAnsi="宋体"/>
                <w:sz w:val="21"/>
                <w:szCs w:val="21"/>
              </w:rPr>
              <w:t>月度总得分</w:t>
            </w:r>
          </w:p>
        </w:tc>
        <w:tc>
          <w:tcPr>
            <w:tcW w:w="73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20"/>
              <w:rPr>
                <w:rFonts w:ascii="宋体" w:hAnsi="宋体"/>
                <w:sz w:val="21"/>
                <w:szCs w:val="21"/>
              </w:rPr>
            </w:pPr>
            <w:r>
              <w:rPr>
                <w:rFonts w:hint="eastAsia" w:ascii="宋体" w:hAnsi="宋体"/>
                <w:sz w:val="21"/>
                <w:szCs w:val="21"/>
              </w:rPr>
              <w:t>总分计算方式为单项实际得分之总和</w:t>
            </w:r>
          </w:p>
        </w:tc>
      </w:tr>
    </w:tbl>
    <w:p>
      <w:pPr>
        <w:spacing w:line="240" w:lineRule="auto"/>
        <w:ind w:firstLine="480"/>
        <w:rPr>
          <w:rFonts w:ascii="宋体" w:hAnsi="宋体"/>
          <w:szCs w:val="24"/>
        </w:rPr>
      </w:pPr>
      <w:r>
        <w:rPr>
          <w:rFonts w:ascii="宋体" w:hAnsi="宋体"/>
          <w:szCs w:val="24"/>
        </w:rPr>
        <w:t>2.2支付金额计算</w:t>
      </w:r>
    </w:p>
    <w:p>
      <w:pPr>
        <w:spacing w:line="240" w:lineRule="auto"/>
        <w:ind w:firstLine="480"/>
        <w:rPr>
          <w:rFonts w:ascii="宋体" w:hAnsi="宋体"/>
          <w:szCs w:val="24"/>
        </w:rPr>
      </w:pPr>
      <w:r>
        <w:rPr>
          <w:rFonts w:hint="eastAsia" w:ascii="宋体" w:hAnsi="宋体"/>
          <w:szCs w:val="24"/>
        </w:rPr>
        <w:t>根据月度评分总得分，依据下表原则计算月费支付金额后，每三个月结算一次：</w:t>
      </w:r>
    </w:p>
    <w:tbl>
      <w:tblPr>
        <w:tblStyle w:val="22"/>
        <w:tblW w:w="89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2"/>
        <w:gridCol w:w="1559"/>
        <w:gridCol w:w="5606"/>
      </w:tblGrid>
      <w:tr>
        <w:tblPrEx>
          <w:tblLayout w:type="fixed"/>
        </w:tblPrEx>
        <w:trPr>
          <w:jc w:val="center"/>
        </w:trPr>
        <w:tc>
          <w:tcPr>
            <w:tcW w:w="180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序号</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得分</w:t>
            </w:r>
          </w:p>
        </w:tc>
        <w:tc>
          <w:tcPr>
            <w:tcW w:w="56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支付额度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80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ascii="宋体" w:hAnsi="宋体"/>
                <w:szCs w:val="24"/>
              </w:rPr>
              <w:t>1</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ascii="宋体" w:hAnsi="宋体"/>
                <w:szCs w:val="24"/>
              </w:rPr>
              <w:t>85~100分</w:t>
            </w:r>
          </w:p>
        </w:tc>
        <w:tc>
          <w:tcPr>
            <w:tcW w:w="56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支付全额月费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80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ascii="宋体" w:hAnsi="宋体"/>
                <w:szCs w:val="24"/>
              </w:rPr>
              <w:t>2</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ascii="宋体" w:hAnsi="宋体"/>
                <w:szCs w:val="24"/>
              </w:rPr>
              <w:t>70~84分</w:t>
            </w:r>
          </w:p>
        </w:tc>
        <w:tc>
          <w:tcPr>
            <w:tcW w:w="56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支付</w:t>
            </w:r>
            <w:r>
              <w:rPr>
                <w:rFonts w:ascii="宋体" w:hAnsi="宋体"/>
                <w:szCs w:val="24"/>
              </w:rPr>
              <w:t>80%月费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80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ascii="宋体" w:hAnsi="宋体"/>
                <w:szCs w:val="24"/>
              </w:rPr>
              <w:t>3</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ascii="宋体" w:hAnsi="宋体"/>
                <w:szCs w:val="24"/>
              </w:rPr>
              <w:t>60~69分</w:t>
            </w:r>
          </w:p>
        </w:tc>
        <w:tc>
          <w:tcPr>
            <w:tcW w:w="56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支付</w:t>
            </w:r>
            <w:r>
              <w:rPr>
                <w:rFonts w:ascii="宋体" w:hAnsi="宋体"/>
                <w:szCs w:val="24"/>
              </w:rPr>
              <w:t>60%月费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80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ascii="宋体" w:hAnsi="宋体"/>
                <w:szCs w:val="24"/>
              </w:rPr>
              <w:t>4</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低于</w:t>
            </w:r>
            <w:r>
              <w:rPr>
                <w:rFonts w:ascii="宋体" w:hAnsi="宋体"/>
                <w:szCs w:val="24"/>
              </w:rPr>
              <w:t>60分</w:t>
            </w:r>
          </w:p>
        </w:tc>
        <w:tc>
          <w:tcPr>
            <w:tcW w:w="56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支付</w:t>
            </w:r>
            <w:r>
              <w:rPr>
                <w:rFonts w:ascii="宋体" w:hAnsi="宋体"/>
                <w:szCs w:val="24"/>
              </w:rPr>
              <w:t>50%月费</w:t>
            </w:r>
          </w:p>
        </w:tc>
      </w:tr>
    </w:tbl>
    <w:p>
      <w:pPr>
        <w:spacing w:line="240" w:lineRule="auto"/>
        <w:ind w:firstLine="480"/>
        <w:rPr>
          <w:rFonts w:ascii="宋体" w:hAnsi="宋体"/>
          <w:szCs w:val="24"/>
        </w:rPr>
      </w:pPr>
      <w:r>
        <w:rPr>
          <w:rFonts w:hint="eastAsia" w:ascii="宋体" w:hAnsi="宋体"/>
          <w:szCs w:val="24"/>
        </w:rPr>
        <w:t>附件：总分行自媒体列表范围（甲方不承诺具体发生数量，下列账号可能依实际情况变动）</w:t>
      </w:r>
    </w:p>
    <w:p>
      <w:pPr>
        <w:spacing w:line="240" w:lineRule="auto"/>
        <w:ind w:firstLine="480"/>
        <w:rPr>
          <w:rFonts w:ascii="宋体" w:hAnsi="宋体"/>
          <w:szCs w:val="24"/>
        </w:rPr>
      </w:pPr>
      <w:r>
        <w:rPr>
          <w:rFonts w:ascii="宋体" w:hAnsi="宋体"/>
          <w:szCs w:val="24"/>
        </w:rPr>
        <w:t xml:space="preserve">A </w:t>
      </w:r>
      <w:r>
        <w:rPr>
          <w:rFonts w:hint="eastAsia" w:ascii="宋体" w:hAnsi="宋体"/>
          <w:szCs w:val="24"/>
        </w:rPr>
        <w:t>总行</w:t>
      </w:r>
    </w:p>
    <w:p>
      <w:pPr>
        <w:spacing w:line="240" w:lineRule="auto"/>
        <w:ind w:firstLine="480"/>
        <w:rPr>
          <w:rFonts w:ascii="宋体" w:hAnsi="宋体"/>
          <w:szCs w:val="24"/>
        </w:rPr>
      </w:pPr>
      <w:r>
        <w:rPr>
          <w:rFonts w:hint="eastAsia" w:ascii="宋体" w:hAnsi="宋体"/>
          <w:szCs w:val="24"/>
        </w:rPr>
        <w:t>广发银行</w:t>
      </w:r>
      <w:r>
        <w:rPr>
          <w:rFonts w:ascii="宋体" w:hAnsi="宋体"/>
          <w:szCs w:val="24"/>
        </w:rPr>
        <w:tab/>
      </w:r>
      <w:r>
        <w:rPr>
          <w:rFonts w:ascii="宋体" w:hAnsi="宋体"/>
          <w:szCs w:val="24"/>
        </w:rPr>
        <w:t>CGB-China</w:t>
      </w:r>
      <w:r>
        <w:rPr>
          <w:rFonts w:ascii="宋体" w:hAnsi="宋体"/>
          <w:szCs w:val="24"/>
        </w:rPr>
        <w:tab/>
      </w:r>
      <w:r>
        <w:rPr>
          <w:rFonts w:hint="eastAsia" w:ascii="宋体" w:hAnsi="宋体"/>
          <w:szCs w:val="24"/>
        </w:rPr>
        <w:t>广发银行股份有限公司</w:t>
      </w:r>
      <w:r>
        <w:rPr>
          <w:rFonts w:ascii="宋体" w:hAnsi="宋体"/>
          <w:szCs w:val="24"/>
        </w:rPr>
        <w:tab/>
      </w:r>
      <w:r>
        <w:rPr>
          <w:rFonts w:hint="eastAsia" w:ascii="宋体" w:hAnsi="宋体"/>
          <w:szCs w:val="24"/>
        </w:rPr>
        <w:t>微信服务号</w:t>
      </w:r>
    </w:p>
    <w:p>
      <w:pPr>
        <w:spacing w:line="240" w:lineRule="auto"/>
        <w:ind w:firstLine="480"/>
        <w:rPr>
          <w:rFonts w:ascii="宋体" w:hAnsi="宋体"/>
          <w:szCs w:val="24"/>
        </w:rPr>
      </w:pPr>
      <w:r>
        <w:rPr>
          <w:rFonts w:hint="eastAsia" w:ascii="宋体" w:hAnsi="宋体"/>
          <w:szCs w:val="24"/>
        </w:rPr>
        <w:t>广发银行</w:t>
      </w:r>
      <w:r>
        <w:rPr>
          <w:rFonts w:ascii="宋体" w:hAnsi="宋体"/>
          <w:szCs w:val="24"/>
        </w:rPr>
        <w:tab/>
      </w:r>
      <w:r>
        <w:rPr>
          <w:rFonts w:hint="eastAsia" w:ascii="宋体" w:hAnsi="宋体"/>
          <w:szCs w:val="24"/>
        </w:rPr>
        <w:t>——</w:t>
      </w:r>
      <w:r>
        <w:rPr>
          <w:rFonts w:ascii="宋体" w:hAnsi="宋体"/>
          <w:szCs w:val="24"/>
        </w:rPr>
        <w:tab/>
      </w:r>
      <w:r>
        <w:rPr>
          <w:rFonts w:hint="eastAsia" w:ascii="宋体" w:hAnsi="宋体"/>
          <w:szCs w:val="24"/>
        </w:rPr>
        <w:t>广发银行股份有限公司</w:t>
      </w:r>
      <w:r>
        <w:rPr>
          <w:rFonts w:ascii="宋体" w:hAnsi="宋体"/>
          <w:szCs w:val="24"/>
        </w:rPr>
        <w:tab/>
      </w:r>
      <w:r>
        <w:rPr>
          <w:rFonts w:hint="eastAsia" w:ascii="宋体" w:hAnsi="宋体"/>
          <w:szCs w:val="24"/>
        </w:rPr>
        <w:t>新浪微博</w:t>
      </w:r>
    </w:p>
    <w:p>
      <w:pPr>
        <w:spacing w:line="240" w:lineRule="auto"/>
        <w:ind w:firstLine="480"/>
        <w:rPr>
          <w:rFonts w:ascii="宋体" w:hAnsi="宋体"/>
          <w:szCs w:val="24"/>
        </w:rPr>
      </w:pPr>
      <w:r>
        <w:rPr>
          <w:rFonts w:hint="eastAsia" w:ascii="宋体" w:hAnsi="宋体"/>
          <w:szCs w:val="24"/>
        </w:rPr>
        <w:t>广发银行</w:t>
      </w:r>
      <w:r>
        <w:rPr>
          <w:rFonts w:ascii="宋体" w:hAnsi="宋体"/>
          <w:szCs w:val="24"/>
        </w:rPr>
        <w:tab/>
      </w:r>
      <w:r>
        <w:rPr>
          <w:rFonts w:ascii="宋体" w:hAnsi="宋体"/>
          <w:szCs w:val="24"/>
        </w:rPr>
        <w:t>1627158043286539</w:t>
      </w:r>
      <w:r>
        <w:rPr>
          <w:rFonts w:ascii="宋体" w:hAnsi="宋体"/>
          <w:szCs w:val="24"/>
        </w:rPr>
        <w:tab/>
      </w:r>
      <w:r>
        <w:rPr>
          <w:rFonts w:hint="eastAsia" w:ascii="宋体" w:hAnsi="宋体"/>
          <w:szCs w:val="24"/>
        </w:rPr>
        <w:t>广发银行股份有限公司</w:t>
      </w:r>
      <w:r>
        <w:rPr>
          <w:rFonts w:ascii="宋体" w:hAnsi="宋体"/>
          <w:szCs w:val="24"/>
        </w:rPr>
        <w:tab/>
      </w:r>
      <w:r>
        <w:rPr>
          <w:rFonts w:hint="eastAsia" w:ascii="宋体" w:hAnsi="宋体"/>
          <w:szCs w:val="24"/>
        </w:rPr>
        <w:t>头条号</w:t>
      </w:r>
    </w:p>
    <w:p>
      <w:pPr>
        <w:spacing w:line="240" w:lineRule="auto"/>
        <w:ind w:firstLine="480"/>
        <w:rPr>
          <w:rFonts w:ascii="宋体" w:hAnsi="宋体"/>
          <w:szCs w:val="24"/>
        </w:rPr>
      </w:pPr>
      <w:r>
        <w:rPr>
          <w:rFonts w:hint="eastAsia" w:ascii="宋体" w:hAnsi="宋体"/>
          <w:szCs w:val="24"/>
        </w:rPr>
        <w:t>广发银行</w:t>
      </w:r>
      <w:r>
        <w:rPr>
          <w:rFonts w:ascii="宋体" w:hAnsi="宋体"/>
          <w:szCs w:val="24"/>
        </w:rPr>
        <w:tab/>
      </w:r>
      <w:r>
        <w:rPr>
          <w:rFonts w:hint="eastAsia" w:ascii="宋体" w:hAnsi="宋体"/>
          <w:szCs w:val="24"/>
        </w:rPr>
        <w:t>——</w:t>
      </w:r>
      <w:r>
        <w:rPr>
          <w:rFonts w:ascii="宋体" w:hAnsi="宋体"/>
          <w:szCs w:val="24"/>
        </w:rPr>
        <w:tab/>
      </w:r>
      <w:r>
        <w:rPr>
          <w:rFonts w:hint="eastAsia" w:ascii="宋体" w:hAnsi="宋体"/>
          <w:szCs w:val="24"/>
        </w:rPr>
        <w:t>广发银行股份有限公司</w:t>
      </w:r>
      <w:r>
        <w:rPr>
          <w:rFonts w:ascii="宋体" w:hAnsi="宋体"/>
          <w:szCs w:val="24"/>
        </w:rPr>
        <w:tab/>
      </w:r>
      <w:r>
        <w:rPr>
          <w:rFonts w:hint="eastAsia" w:ascii="宋体" w:hAnsi="宋体"/>
          <w:szCs w:val="24"/>
        </w:rPr>
        <w:t>百家号</w:t>
      </w:r>
    </w:p>
    <w:p>
      <w:pPr>
        <w:spacing w:line="240" w:lineRule="auto"/>
        <w:ind w:firstLine="480"/>
        <w:rPr>
          <w:rFonts w:ascii="宋体" w:hAnsi="宋体"/>
          <w:szCs w:val="24"/>
        </w:rPr>
      </w:pPr>
      <w:r>
        <w:rPr>
          <w:rFonts w:hint="eastAsia" w:ascii="宋体" w:hAnsi="宋体"/>
          <w:szCs w:val="24"/>
        </w:rPr>
        <w:t>广发银行</w:t>
      </w:r>
      <w:r>
        <w:rPr>
          <w:rFonts w:ascii="宋体" w:hAnsi="宋体"/>
          <w:szCs w:val="24"/>
        </w:rPr>
        <w:tab/>
      </w:r>
      <w:r>
        <w:rPr>
          <w:rFonts w:ascii="宋体" w:hAnsi="宋体"/>
          <w:szCs w:val="24"/>
        </w:rPr>
        <w:t>594232965</w:t>
      </w:r>
      <w:r>
        <w:rPr>
          <w:rFonts w:ascii="宋体" w:hAnsi="宋体"/>
          <w:szCs w:val="24"/>
        </w:rPr>
        <w:tab/>
      </w:r>
      <w:r>
        <w:rPr>
          <w:rFonts w:hint="eastAsia" w:ascii="宋体" w:hAnsi="宋体"/>
          <w:szCs w:val="24"/>
        </w:rPr>
        <w:t>广发银行股份有限公司</w:t>
      </w:r>
      <w:r>
        <w:rPr>
          <w:rFonts w:ascii="宋体" w:hAnsi="宋体"/>
          <w:szCs w:val="24"/>
        </w:rPr>
        <w:tab/>
      </w:r>
      <w:r>
        <w:rPr>
          <w:rFonts w:hint="eastAsia" w:ascii="宋体" w:hAnsi="宋体"/>
          <w:szCs w:val="24"/>
        </w:rPr>
        <w:t>抖音号</w:t>
      </w:r>
    </w:p>
    <w:p>
      <w:pPr>
        <w:spacing w:line="240" w:lineRule="auto"/>
        <w:ind w:firstLine="480"/>
        <w:rPr>
          <w:rFonts w:ascii="宋体" w:hAnsi="宋体"/>
          <w:szCs w:val="24"/>
        </w:rPr>
      </w:pPr>
      <w:r>
        <w:rPr>
          <w:rFonts w:hint="eastAsia" w:ascii="宋体" w:hAnsi="宋体"/>
          <w:szCs w:val="24"/>
        </w:rPr>
        <w:t>广发银行微讯社</w:t>
      </w:r>
      <w:r>
        <w:rPr>
          <w:rFonts w:ascii="宋体" w:hAnsi="宋体"/>
          <w:szCs w:val="24"/>
        </w:rPr>
        <w:tab/>
      </w:r>
      <w:r>
        <w:rPr>
          <w:rFonts w:ascii="宋体" w:hAnsi="宋体"/>
          <w:szCs w:val="24"/>
        </w:rPr>
        <w:t>cgbnews</w:t>
      </w:r>
      <w:r>
        <w:rPr>
          <w:rFonts w:ascii="宋体" w:hAnsi="宋体"/>
          <w:szCs w:val="24"/>
        </w:rPr>
        <w:tab/>
      </w:r>
      <w:r>
        <w:rPr>
          <w:rFonts w:hint="eastAsia" w:ascii="宋体" w:hAnsi="宋体"/>
          <w:szCs w:val="24"/>
        </w:rPr>
        <w:t>广发银行股份有限公司</w:t>
      </w:r>
      <w:r>
        <w:rPr>
          <w:rFonts w:ascii="宋体" w:hAnsi="宋体"/>
          <w:szCs w:val="24"/>
        </w:rPr>
        <w:tab/>
      </w:r>
      <w:r>
        <w:rPr>
          <w:rFonts w:hint="eastAsia" w:ascii="宋体" w:hAnsi="宋体"/>
          <w:szCs w:val="24"/>
        </w:rPr>
        <w:t>微信订阅号</w:t>
      </w:r>
    </w:p>
    <w:p>
      <w:pPr>
        <w:spacing w:line="240" w:lineRule="auto"/>
        <w:ind w:firstLine="480"/>
        <w:rPr>
          <w:rFonts w:ascii="宋体" w:hAnsi="宋体"/>
          <w:szCs w:val="24"/>
        </w:rPr>
      </w:pPr>
      <w:r>
        <w:rPr>
          <w:rFonts w:hint="eastAsia" w:ascii="宋体" w:hAnsi="宋体"/>
          <w:szCs w:val="24"/>
        </w:rPr>
        <w:t>广发银行公司金融</w:t>
      </w:r>
      <w:r>
        <w:rPr>
          <w:rFonts w:ascii="宋体" w:hAnsi="宋体"/>
          <w:szCs w:val="24"/>
        </w:rPr>
        <w:tab/>
      </w:r>
      <w:r>
        <w:rPr>
          <w:rFonts w:ascii="宋体" w:hAnsi="宋体"/>
          <w:szCs w:val="24"/>
        </w:rPr>
        <w:t>gfyhgsjr</w:t>
      </w:r>
      <w:r>
        <w:rPr>
          <w:rFonts w:ascii="宋体" w:hAnsi="宋体"/>
          <w:szCs w:val="24"/>
        </w:rPr>
        <w:tab/>
      </w:r>
      <w:r>
        <w:rPr>
          <w:rFonts w:hint="eastAsia" w:ascii="宋体" w:hAnsi="宋体"/>
          <w:szCs w:val="24"/>
        </w:rPr>
        <w:t>广发银行股份有限公司</w:t>
      </w:r>
      <w:r>
        <w:rPr>
          <w:rFonts w:ascii="宋体" w:hAnsi="宋体"/>
          <w:szCs w:val="24"/>
        </w:rPr>
        <w:tab/>
      </w:r>
      <w:r>
        <w:rPr>
          <w:rFonts w:hint="eastAsia" w:ascii="宋体" w:hAnsi="宋体"/>
          <w:szCs w:val="24"/>
        </w:rPr>
        <w:t>微信服务号</w:t>
      </w:r>
    </w:p>
    <w:p>
      <w:pPr>
        <w:spacing w:line="240" w:lineRule="auto"/>
        <w:ind w:firstLine="480"/>
        <w:rPr>
          <w:rFonts w:ascii="宋体" w:hAnsi="宋体"/>
          <w:szCs w:val="24"/>
        </w:rPr>
      </w:pPr>
      <w:r>
        <w:rPr>
          <w:rFonts w:hint="eastAsia" w:ascii="宋体" w:hAnsi="宋体"/>
          <w:szCs w:val="24"/>
        </w:rPr>
        <w:t>广发信用卡</w:t>
      </w:r>
      <w:r>
        <w:rPr>
          <w:rFonts w:ascii="宋体" w:hAnsi="宋体"/>
          <w:szCs w:val="24"/>
        </w:rPr>
        <w:tab/>
      </w:r>
      <w:r>
        <w:rPr>
          <w:rFonts w:ascii="宋体" w:hAnsi="宋体"/>
          <w:szCs w:val="24"/>
        </w:rPr>
        <w:t>guangfa-card</w:t>
      </w:r>
      <w:r>
        <w:rPr>
          <w:rFonts w:ascii="宋体" w:hAnsi="宋体"/>
          <w:szCs w:val="24"/>
        </w:rPr>
        <w:tab/>
      </w:r>
      <w:r>
        <w:rPr>
          <w:rFonts w:hint="eastAsia" w:ascii="宋体" w:hAnsi="宋体"/>
          <w:szCs w:val="24"/>
        </w:rPr>
        <w:t>广发银行股份有限公司</w:t>
      </w:r>
      <w:r>
        <w:rPr>
          <w:rFonts w:ascii="宋体" w:hAnsi="宋体"/>
          <w:szCs w:val="24"/>
        </w:rPr>
        <w:tab/>
      </w:r>
      <w:r>
        <w:rPr>
          <w:rFonts w:hint="eastAsia" w:ascii="宋体" w:hAnsi="宋体"/>
          <w:szCs w:val="24"/>
        </w:rPr>
        <w:t>微信服务号</w:t>
      </w:r>
    </w:p>
    <w:p>
      <w:pPr>
        <w:spacing w:line="240" w:lineRule="auto"/>
        <w:ind w:firstLine="480"/>
        <w:rPr>
          <w:rFonts w:ascii="宋体" w:hAnsi="宋体"/>
          <w:szCs w:val="24"/>
        </w:rPr>
      </w:pPr>
      <w:r>
        <w:rPr>
          <w:rFonts w:hint="eastAsia" w:ascii="宋体" w:hAnsi="宋体"/>
          <w:szCs w:val="24"/>
        </w:rPr>
        <w:t>广发银行招聘官微</w:t>
      </w:r>
      <w:r>
        <w:rPr>
          <w:rFonts w:ascii="宋体" w:hAnsi="宋体"/>
          <w:szCs w:val="24"/>
        </w:rPr>
        <w:tab/>
      </w:r>
      <w:r>
        <w:rPr>
          <w:rFonts w:ascii="宋体" w:hAnsi="宋体"/>
          <w:szCs w:val="24"/>
        </w:rPr>
        <w:t>cgbzhaopin</w:t>
      </w:r>
      <w:r>
        <w:rPr>
          <w:rFonts w:ascii="宋体" w:hAnsi="宋体"/>
          <w:szCs w:val="24"/>
        </w:rPr>
        <w:tab/>
      </w:r>
      <w:r>
        <w:rPr>
          <w:rFonts w:hint="eastAsia" w:ascii="宋体" w:hAnsi="宋体"/>
          <w:szCs w:val="24"/>
        </w:rPr>
        <w:t>广发银行股份有限公司</w:t>
      </w:r>
      <w:r>
        <w:rPr>
          <w:rFonts w:ascii="宋体" w:hAnsi="宋体"/>
          <w:szCs w:val="24"/>
        </w:rPr>
        <w:tab/>
      </w:r>
      <w:r>
        <w:rPr>
          <w:rFonts w:hint="eastAsia" w:ascii="宋体" w:hAnsi="宋体"/>
          <w:szCs w:val="24"/>
        </w:rPr>
        <w:t>微信服务号</w:t>
      </w:r>
    </w:p>
    <w:p>
      <w:pPr>
        <w:spacing w:line="240" w:lineRule="auto"/>
        <w:ind w:firstLine="480"/>
        <w:rPr>
          <w:rFonts w:ascii="宋体" w:hAnsi="宋体"/>
          <w:szCs w:val="24"/>
        </w:rPr>
      </w:pPr>
      <w:r>
        <w:rPr>
          <w:rFonts w:hint="eastAsia" w:ascii="宋体" w:hAnsi="宋体"/>
          <w:szCs w:val="24"/>
        </w:rPr>
        <w:t>广发直销银行</w:t>
      </w:r>
      <w:r>
        <w:rPr>
          <w:rFonts w:ascii="宋体" w:hAnsi="宋体"/>
          <w:szCs w:val="24"/>
        </w:rPr>
        <w:tab/>
      </w:r>
      <w:r>
        <w:rPr>
          <w:rFonts w:ascii="宋体" w:hAnsi="宋体"/>
          <w:szCs w:val="24"/>
        </w:rPr>
        <w:t>gh_8416bf1b657d</w:t>
      </w:r>
      <w:r>
        <w:rPr>
          <w:rFonts w:ascii="宋体" w:hAnsi="宋体"/>
          <w:szCs w:val="24"/>
        </w:rPr>
        <w:tab/>
      </w:r>
      <w:r>
        <w:rPr>
          <w:rFonts w:hint="eastAsia" w:ascii="宋体" w:hAnsi="宋体"/>
          <w:szCs w:val="24"/>
        </w:rPr>
        <w:t>广发银行股份有限公司</w:t>
      </w:r>
      <w:r>
        <w:rPr>
          <w:rFonts w:ascii="宋体" w:hAnsi="宋体"/>
          <w:szCs w:val="24"/>
        </w:rPr>
        <w:tab/>
      </w:r>
      <w:r>
        <w:rPr>
          <w:rFonts w:hint="eastAsia" w:ascii="宋体" w:hAnsi="宋体"/>
          <w:szCs w:val="24"/>
        </w:rPr>
        <w:t>微信服务号</w:t>
      </w:r>
    </w:p>
    <w:p>
      <w:pPr>
        <w:spacing w:line="240" w:lineRule="auto"/>
        <w:ind w:firstLine="480"/>
        <w:rPr>
          <w:rFonts w:ascii="宋体" w:hAnsi="宋体"/>
          <w:szCs w:val="24"/>
        </w:rPr>
      </w:pPr>
      <w:r>
        <w:rPr>
          <w:rFonts w:hint="eastAsia" w:ascii="宋体" w:hAnsi="宋体"/>
          <w:szCs w:val="24"/>
        </w:rPr>
        <w:t>广发零售业务协同平台</w:t>
      </w:r>
      <w:r>
        <w:rPr>
          <w:rFonts w:ascii="宋体" w:hAnsi="宋体"/>
          <w:szCs w:val="24"/>
        </w:rPr>
        <w:tab/>
      </w:r>
      <w:r>
        <w:rPr>
          <w:rFonts w:ascii="宋体" w:hAnsi="宋体"/>
          <w:szCs w:val="24"/>
        </w:rPr>
        <w:t>CLIC-CGB</w:t>
      </w:r>
      <w:r>
        <w:rPr>
          <w:rFonts w:ascii="宋体" w:hAnsi="宋体"/>
          <w:szCs w:val="24"/>
        </w:rPr>
        <w:tab/>
      </w:r>
      <w:r>
        <w:rPr>
          <w:rFonts w:hint="eastAsia" w:ascii="宋体" w:hAnsi="宋体"/>
          <w:szCs w:val="24"/>
        </w:rPr>
        <w:t>广发银行股份有限公司</w:t>
      </w:r>
      <w:r>
        <w:rPr>
          <w:rFonts w:ascii="宋体" w:hAnsi="宋体"/>
          <w:szCs w:val="24"/>
        </w:rPr>
        <w:tab/>
      </w:r>
      <w:r>
        <w:rPr>
          <w:rFonts w:hint="eastAsia" w:ascii="宋体" w:hAnsi="宋体"/>
          <w:szCs w:val="24"/>
        </w:rPr>
        <w:t>微信服务号</w:t>
      </w:r>
    </w:p>
    <w:p>
      <w:pPr>
        <w:spacing w:line="240" w:lineRule="auto"/>
        <w:ind w:firstLine="480"/>
        <w:rPr>
          <w:rFonts w:ascii="宋体" w:hAnsi="宋体"/>
          <w:szCs w:val="24"/>
        </w:rPr>
      </w:pPr>
      <w:r>
        <w:rPr>
          <w:rFonts w:hint="eastAsia" w:ascii="宋体" w:hAnsi="宋体"/>
          <w:szCs w:val="24"/>
        </w:rPr>
        <w:t>广发财富管理官方微博</w:t>
      </w:r>
      <w:r>
        <w:rPr>
          <w:rFonts w:ascii="宋体" w:hAnsi="宋体"/>
          <w:szCs w:val="24"/>
        </w:rPr>
        <w:tab/>
      </w:r>
      <w:r>
        <w:rPr>
          <w:rFonts w:ascii="宋体" w:hAnsi="宋体"/>
          <w:szCs w:val="24"/>
        </w:rPr>
        <w:tab/>
      </w:r>
      <w:r>
        <w:rPr>
          <w:rFonts w:hint="eastAsia" w:ascii="宋体" w:hAnsi="宋体"/>
          <w:szCs w:val="24"/>
        </w:rPr>
        <w:t>广发银行股份有限公司</w:t>
      </w:r>
      <w:r>
        <w:rPr>
          <w:rFonts w:ascii="宋体" w:hAnsi="宋体"/>
          <w:szCs w:val="24"/>
        </w:rPr>
        <w:tab/>
      </w:r>
      <w:r>
        <w:rPr>
          <w:rFonts w:hint="eastAsia" w:ascii="宋体" w:hAnsi="宋体"/>
          <w:szCs w:val="24"/>
        </w:rPr>
        <w:t>新浪微博号</w:t>
      </w:r>
    </w:p>
    <w:p>
      <w:pPr>
        <w:spacing w:line="240" w:lineRule="auto"/>
        <w:ind w:firstLine="480"/>
        <w:rPr>
          <w:rFonts w:ascii="宋体" w:hAnsi="宋体"/>
          <w:szCs w:val="24"/>
        </w:rPr>
      </w:pPr>
      <w:r>
        <w:rPr>
          <w:rFonts w:hint="eastAsia" w:ascii="宋体" w:hAnsi="宋体"/>
          <w:szCs w:val="24"/>
        </w:rPr>
        <w:t>青春广发</w:t>
      </w:r>
      <w:r>
        <w:rPr>
          <w:rFonts w:ascii="宋体" w:hAnsi="宋体"/>
          <w:szCs w:val="24"/>
        </w:rPr>
        <w:tab/>
      </w:r>
      <w:r>
        <w:rPr>
          <w:rFonts w:ascii="宋体" w:hAnsi="宋体"/>
          <w:szCs w:val="24"/>
        </w:rPr>
        <w:t>gh_965285d97cd1</w:t>
      </w:r>
      <w:r>
        <w:rPr>
          <w:rFonts w:ascii="宋体" w:hAnsi="宋体"/>
          <w:szCs w:val="24"/>
        </w:rPr>
        <w:tab/>
      </w:r>
      <w:r>
        <w:rPr>
          <w:rFonts w:hint="eastAsia" w:ascii="宋体" w:hAnsi="宋体"/>
          <w:szCs w:val="24"/>
        </w:rPr>
        <w:t>广发正能量</w:t>
      </w:r>
      <w:r>
        <w:rPr>
          <w:rFonts w:ascii="宋体" w:hAnsi="宋体"/>
          <w:szCs w:val="24"/>
        </w:rPr>
        <w:tab/>
      </w:r>
      <w:r>
        <w:rPr>
          <w:rFonts w:hint="eastAsia" w:ascii="宋体" w:hAnsi="宋体"/>
          <w:szCs w:val="24"/>
        </w:rPr>
        <w:t>微信订阅号</w:t>
      </w:r>
    </w:p>
    <w:p>
      <w:pPr>
        <w:spacing w:line="240" w:lineRule="auto"/>
        <w:ind w:firstLine="480"/>
        <w:rPr>
          <w:rFonts w:ascii="宋体" w:hAnsi="宋体"/>
          <w:szCs w:val="24"/>
        </w:rPr>
      </w:pPr>
      <w:r>
        <w:rPr>
          <w:rFonts w:hint="eastAsia" w:ascii="宋体" w:hAnsi="宋体"/>
          <w:szCs w:val="24"/>
        </w:rPr>
        <w:t>广发托管</w:t>
      </w:r>
      <w:r>
        <w:rPr>
          <w:rFonts w:ascii="宋体" w:hAnsi="宋体"/>
          <w:szCs w:val="24"/>
        </w:rPr>
        <w:tab/>
      </w:r>
      <w:r>
        <w:rPr>
          <w:rFonts w:ascii="宋体" w:hAnsi="宋体"/>
          <w:szCs w:val="24"/>
        </w:rPr>
        <w:t>gh_c11bad6e3bb4</w:t>
      </w:r>
      <w:r>
        <w:rPr>
          <w:rFonts w:ascii="宋体" w:hAnsi="宋体"/>
          <w:szCs w:val="24"/>
        </w:rPr>
        <w:tab/>
      </w:r>
      <w:r>
        <w:rPr>
          <w:rFonts w:hint="eastAsia" w:ascii="宋体" w:hAnsi="宋体"/>
          <w:szCs w:val="24"/>
        </w:rPr>
        <w:t>广发银行股份有限公司</w:t>
      </w:r>
      <w:r>
        <w:rPr>
          <w:rFonts w:ascii="宋体" w:hAnsi="宋体"/>
          <w:szCs w:val="24"/>
        </w:rPr>
        <w:tab/>
      </w:r>
      <w:r>
        <w:rPr>
          <w:rFonts w:hint="eastAsia" w:ascii="宋体" w:hAnsi="宋体"/>
          <w:szCs w:val="24"/>
        </w:rPr>
        <w:t>微信服务号</w:t>
      </w:r>
    </w:p>
    <w:p>
      <w:pPr>
        <w:spacing w:line="240" w:lineRule="auto"/>
        <w:ind w:firstLine="480"/>
        <w:rPr>
          <w:rFonts w:ascii="宋体" w:hAnsi="宋体"/>
          <w:szCs w:val="24"/>
        </w:rPr>
      </w:pPr>
      <w:r>
        <w:rPr>
          <w:rFonts w:hint="eastAsia" w:ascii="宋体" w:hAnsi="宋体"/>
          <w:szCs w:val="24"/>
        </w:rPr>
        <w:t>广发运营</w:t>
      </w:r>
      <w:r>
        <w:rPr>
          <w:rFonts w:ascii="宋体" w:hAnsi="宋体"/>
          <w:szCs w:val="24"/>
        </w:rPr>
        <w:tab/>
      </w:r>
      <w:r>
        <w:rPr>
          <w:rFonts w:ascii="宋体" w:hAnsi="宋体"/>
          <w:szCs w:val="24"/>
        </w:rPr>
        <w:t>CGB-OPD</w:t>
      </w:r>
      <w:r>
        <w:rPr>
          <w:rFonts w:ascii="宋体" w:hAnsi="宋体"/>
          <w:szCs w:val="24"/>
        </w:rPr>
        <w:tab/>
      </w:r>
      <w:r>
        <w:rPr>
          <w:rFonts w:hint="eastAsia" w:ascii="宋体" w:hAnsi="宋体"/>
          <w:szCs w:val="24"/>
        </w:rPr>
        <w:t>个人</w:t>
      </w:r>
      <w:r>
        <w:rPr>
          <w:rFonts w:ascii="宋体" w:hAnsi="宋体"/>
          <w:szCs w:val="24"/>
        </w:rPr>
        <w:tab/>
      </w:r>
      <w:r>
        <w:rPr>
          <w:rFonts w:hint="eastAsia" w:ascii="宋体" w:hAnsi="宋体"/>
          <w:szCs w:val="24"/>
        </w:rPr>
        <w:t>微信订阅号</w:t>
      </w:r>
    </w:p>
    <w:p>
      <w:pPr>
        <w:spacing w:line="240" w:lineRule="auto"/>
        <w:ind w:firstLine="480"/>
        <w:rPr>
          <w:rFonts w:ascii="宋体" w:hAnsi="宋体"/>
          <w:szCs w:val="24"/>
        </w:rPr>
      </w:pPr>
      <w:r>
        <w:rPr>
          <w:rFonts w:hint="eastAsia" w:ascii="宋体" w:hAnsi="宋体"/>
          <w:szCs w:val="24"/>
        </w:rPr>
        <w:t>小发精彩</w:t>
      </w:r>
      <w:r>
        <w:rPr>
          <w:rFonts w:ascii="宋体" w:hAnsi="宋体"/>
          <w:szCs w:val="24"/>
        </w:rPr>
        <w:tab/>
      </w:r>
      <w:r>
        <w:rPr>
          <w:rFonts w:ascii="宋体" w:hAnsi="宋体"/>
          <w:szCs w:val="24"/>
        </w:rPr>
        <w:t>GDB-sharing-day</w:t>
      </w:r>
      <w:r>
        <w:rPr>
          <w:rFonts w:ascii="宋体" w:hAnsi="宋体"/>
          <w:szCs w:val="24"/>
        </w:rPr>
        <w:tab/>
      </w:r>
      <w:r>
        <w:rPr>
          <w:rFonts w:hint="eastAsia" w:ascii="宋体" w:hAnsi="宋体"/>
          <w:szCs w:val="24"/>
        </w:rPr>
        <w:t>广发银行股份有限公司</w:t>
      </w:r>
      <w:r>
        <w:rPr>
          <w:rFonts w:ascii="宋体" w:hAnsi="宋体"/>
          <w:szCs w:val="24"/>
        </w:rPr>
        <w:tab/>
      </w:r>
      <w:r>
        <w:rPr>
          <w:rFonts w:hint="eastAsia" w:ascii="宋体" w:hAnsi="宋体"/>
          <w:szCs w:val="24"/>
        </w:rPr>
        <w:t>微信订阅号</w:t>
      </w:r>
    </w:p>
    <w:p>
      <w:pPr>
        <w:spacing w:line="240" w:lineRule="auto"/>
        <w:ind w:firstLine="480"/>
        <w:rPr>
          <w:rFonts w:ascii="宋体" w:hAnsi="宋体"/>
          <w:szCs w:val="24"/>
        </w:rPr>
      </w:pPr>
      <w:r>
        <w:rPr>
          <w:rFonts w:hint="eastAsia" w:ascii="宋体" w:hAnsi="宋体"/>
          <w:szCs w:val="24"/>
        </w:rPr>
        <w:t>广发信用卡中心招聘</w:t>
      </w:r>
      <w:r>
        <w:rPr>
          <w:rFonts w:ascii="宋体" w:hAnsi="宋体"/>
          <w:szCs w:val="24"/>
        </w:rPr>
        <w:tab/>
      </w:r>
      <w:r>
        <w:rPr>
          <w:rFonts w:ascii="宋体" w:hAnsi="宋体"/>
          <w:szCs w:val="24"/>
        </w:rPr>
        <w:t>guangfajob</w:t>
      </w:r>
      <w:r>
        <w:rPr>
          <w:rFonts w:ascii="宋体" w:hAnsi="宋体"/>
          <w:szCs w:val="24"/>
        </w:rPr>
        <w:tab/>
      </w:r>
      <w:r>
        <w:rPr>
          <w:rFonts w:hint="eastAsia" w:ascii="宋体" w:hAnsi="宋体"/>
          <w:szCs w:val="24"/>
        </w:rPr>
        <w:t>广发银行股份有限公司</w:t>
      </w:r>
      <w:r>
        <w:rPr>
          <w:rFonts w:ascii="宋体" w:hAnsi="宋体"/>
          <w:szCs w:val="24"/>
        </w:rPr>
        <w:tab/>
      </w:r>
      <w:r>
        <w:rPr>
          <w:rFonts w:hint="eastAsia" w:ascii="宋体" w:hAnsi="宋体"/>
          <w:szCs w:val="24"/>
        </w:rPr>
        <w:t>微信服务号</w:t>
      </w:r>
    </w:p>
    <w:p>
      <w:pPr>
        <w:spacing w:line="240" w:lineRule="auto"/>
        <w:ind w:firstLine="480"/>
        <w:rPr>
          <w:rFonts w:ascii="宋体" w:hAnsi="宋体"/>
          <w:szCs w:val="24"/>
        </w:rPr>
      </w:pPr>
      <w:r>
        <w:rPr>
          <w:rFonts w:hint="eastAsia" w:ascii="宋体" w:hAnsi="宋体"/>
          <w:szCs w:val="24"/>
        </w:rPr>
        <w:t>卡门神曲</w:t>
      </w:r>
      <w:r>
        <w:rPr>
          <w:rFonts w:ascii="宋体" w:hAnsi="宋体"/>
          <w:szCs w:val="24"/>
        </w:rPr>
        <w:tab/>
      </w:r>
      <w:r>
        <w:rPr>
          <w:rFonts w:ascii="宋体" w:hAnsi="宋体"/>
          <w:szCs w:val="24"/>
        </w:rPr>
        <w:t>kmsqcgb</w:t>
      </w:r>
      <w:r>
        <w:rPr>
          <w:rFonts w:ascii="宋体" w:hAnsi="宋体"/>
          <w:szCs w:val="24"/>
        </w:rPr>
        <w:tab/>
      </w:r>
      <w:r>
        <w:rPr>
          <w:rFonts w:hint="eastAsia" w:ascii="宋体" w:hAnsi="宋体"/>
          <w:szCs w:val="24"/>
        </w:rPr>
        <w:t>广发银行股份有限公司</w:t>
      </w:r>
      <w:r>
        <w:rPr>
          <w:rFonts w:ascii="宋体" w:hAnsi="宋体"/>
          <w:szCs w:val="24"/>
        </w:rPr>
        <w:tab/>
      </w:r>
      <w:r>
        <w:rPr>
          <w:rFonts w:hint="eastAsia" w:ascii="宋体" w:hAnsi="宋体"/>
          <w:szCs w:val="24"/>
        </w:rPr>
        <w:t>微信订阅号</w:t>
      </w:r>
    </w:p>
    <w:p>
      <w:pPr>
        <w:spacing w:line="240" w:lineRule="auto"/>
        <w:ind w:firstLine="480"/>
        <w:rPr>
          <w:rFonts w:ascii="宋体" w:hAnsi="宋体"/>
          <w:szCs w:val="24"/>
        </w:rPr>
      </w:pPr>
      <w:r>
        <w:rPr>
          <w:rFonts w:ascii="宋体" w:hAnsi="宋体"/>
          <w:szCs w:val="24"/>
        </w:rPr>
        <w:t>E秒拔草</w:t>
      </w:r>
      <w:r>
        <w:rPr>
          <w:rFonts w:ascii="宋体" w:hAnsi="宋体"/>
          <w:szCs w:val="24"/>
        </w:rPr>
        <w:tab/>
      </w:r>
      <w:r>
        <w:rPr>
          <w:rFonts w:ascii="宋体" w:hAnsi="宋体"/>
          <w:szCs w:val="24"/>
        </w:rPr>
        <w:t>E-bacao</w:t>
      </w:r>
      <w:r>
        <w:rPr>
          <w:rFonts w:ascii="宋体" w:hAnsi="宋体"/>
          <w:szCs w:val="24"/>
        </w:rPr>
        <w:tab/>
      </w:r>
      <w:r>
        <w:rPr>
          <w:rFonts w:hint="eastAsia" w:ascii="宋体" w:hAnsi="宋体"/>
          <w:szCs w:val="24"/>
        </w:rPr>
        <w:t>广发银行股份有限公司信用卡中心</w:t>
      </w:r>
      <w:r>
        <w:rPr>
          <w:rFonts w:ascii="宋体" w:hAnsi="宋体"/>
          <w:szCs w:val="24"/>
        </w:rPr>
        <w:tab/>
      </w:r>
      <w:r>
        <w:rPr>
          <w:rFonts w:hint="eastAsia" w:ascii="宋体" w:hAnsi="宋体"/>
          <w:szCs w:val="24"/>
        </w:rPr>
        <w:t>微信订阅号</w:t>
      </w:r>
    </w:p>
    <w:p>
      <w:pPr>
        <w:spacing w:line="240" w:lineRule="auto"/>
        <w:ind w:firstLine="480"/>
        <w:rPr>
          <w:rFonts w:ascii="宋体" w:hAnsi="宋体"/>
          <w:szCs w:val="24"/>
        </w:rPr>
      </w:pPr>
      <w:r>
        <w:rPr>
          <w:rFonts w:ascii="宋体" w:hAnsi="宋体"/>
          <w:szCs w:val="24"/>
        </w:rPr>
        <w:t>CC你我的家</w:t>
      </w:r>
      <w:r>
        <w:rPr>
          <w:rFonts w:ascii="宋体" w:hAnsi="宋体"/>
          <w:szCs w:val="24"/>
        </w:rPr>
        <w:tab/>
      </w:r>
      <w:r>
        <w:rPr>
          <w:rFonts w:ascii="宋体" w:hAnsi="宋体"/>
          <w:szCs w:val="24"/>
        </w:rPr>
        <w:t>ccyy95508</w:t>
      </w:r>
      <w:r>
        <w:rPr>
          <w:rFonts w:ascii="宋体" w:hAnsi="宋体"/>
          <w:szCs w:val="24"/>
        </w:rPr>
        <w:tab/>
      </w:r>
      <w:r>
        <w:rPr>
          <w:rFonts w:hint="eastAsia" w:ascii="宋体" w:hAnsi="宋体"/>
          <w:szCs w:val="24"/>
        </w:rPr>
        <w:t>个人</w:t>
      </w:r>
      <w:r>
        <w:rPr>
          <w:rFonts w:ascii="宋体" w:hAnsi="宋体"/>
          <w:szCs w:val="24"/>
        </w:rPr>
        <w:tab/>
      </w:r>
      <w:r>
        <w:rPr>
          <w:rFonts w:hint="eastAsia" w:ascii="宋体" w:hAnsi="宋体"/>
          <w:szCs w:val="24"/>
        </w:rPr>
        <w:t>微信订阅号</w:t>
      </w:r>
    </w:p>
    <w:p>
      <w:pPr>
        <w:spacing w:line="240" w:lineRule="auto"/>
        <w:ind w:firstLine="480"/>
        <w:rPr>
          <w:rFonts w:ascii="宋体" w:hAnsi="宋体"/>
          <w:szCs w:val="24"/>
        </w:rPr>
      </w:pPr>
      <w:r>
        <w:rPr>
          <w:rFonts w:hint="eastAsia" w:ascii="宋体" w:hAnsi="宋体"/>
          <w:szCs w:val="24"/>
        </w:rPr>
        <w:t>电营渠道“</w:t>
      </w:r>
      <w:r>
        <w:rPr>
          <w:rFonts w:ascii="宋体" w:hAnsi="宋体"/>
          <w:szCs w:val="24"/>
        </w:rPr>
        <w:t>E起来”</w:t>
      </w:r>
      <w:r>
        <w:rPr>
          <w:rFonts w:ascii="宋体" w:hAnsi="宋体"/>
          <w:szCs w:val="24"/>
        </w:rPr>
        <w:tab/>
      </w:r>
      <w:r>
        <w:rPr>
          <w:rFonts w:ascii="宋体" w:hAnsi="宋体"/>
          <w:szCs w:val="24"/>
        </w:rPr>
        <w:t>gh_f932a6bf64bd</w:t>
      </w:r>
      <w:r>
        <w:rPr>
          <w:rFonts w:ascii="宋体" w:hAnsi="宋体"/>
          <w:szCs w:val="24"/>
        </w:rPr>
        <w:tab/>
      </w:r>
      <w:r>
        <w:rPr>
          <w:rFonts w:hint="eastAsia" w:ascii="宋体" w:hAnsi="宋体"/>
          <w:szCs w:val="24"/>
        </w:rPr>
        <w:t>个人</w:t>
      </w:r>
      <w:r>
        <w:rPr>
          <w:rFonts w:ascii="宋体" w:hAnsi="宋体"/>
          <w:szCs w:val="24"/>
        </w:rPr>
        <w:tab/>
      </w:r>
      <w:r>
        <w:rPr>
          <w:rFonts w:hint="eastAsia" w:ascii="宋体" w:hAnsi="宋体"/>
          <w:szCs w:val="24"/>
        </w:rPr>
        <w:t>微信订阅号</w:t>
      </w:r>
    </w:p>
    <w:p>
      <w:pPr>
        <w:spacing w:line="240" w:lineRule="auto"/>
        <w:ind w:firstLine="480"/>
        <w:rPr>
          <w:rFonts w:ascii="宋体" w:hAnsi="宋体"/>
          <w:szCs w:val="24"/>
        </w:rPr>
      </w:pPr>
      <w:r>
        <w:rPr>
          <w:rFonts w:hint="eastAsia" w:ascii="宋体" w:hAnsi="宋体"/>
          <w:szCs w:val="24"/>
        </w:rPr>
        <w:t>广发银行资管</w:t>
      </w:r>
      <w:r>
        <w:rPr>
          <w:rFonts w:ascii="宋体" w:hAnsi="宋体"/>
          <w:szCs w:val="24"/>
        </w:rPr>
        <w:tab/>
      </w:r>
      <w:r>
        <w:rPr>
          <w:rFonts w:ascii="宋体" w:hAnsi="宋体"/>
          <w:szCs w:val="24"/>
        </w:rPr>
        <w:t>guangfayinhanziguan</w:t>
      </w:r>
      <w:r>
        <w:rPr>
          <w:rFonts w:ascii="宋体" w:hAnsi="宋体"/>
          <w:szCs w:val="24"/>
        </w:rPr>
        <w:tab/>
      </w:r>
      <w:r>
        <w:rPr>
          <w:rFonts w:hint="eastAsia" w:ascii="宋体" w:hAnsi="宋体"/>
          <w:szCs w:val="24"/>
        </w:rPr>
        <w:t>广发银行股份有限公司</w:t>
      </w:r>
      <w:r>
        <w:rPr>
          <w:rFonts w:ascii="宋体" w:hAnsi="宋体"/>
          <w:szCs w:val="24"/>
        </w:rPr>
        <w:tab/>
      </w:r>
      <w:r>
        <w:rPr>
          <w:rFonts w:hint="eastAsia" w:ascii="宋体" w:hAnsi="宋体"/>
          <w:szCs w:val="24"/>
        </w:rPr>
        <w:t>微信订阅号</w:t>
      </w:r>
    </w:p>
    <w:p>
      <w:pPr>
        <w:spacing w:line="240" w:lineRule="auto"/>
        <w:ind w:firstLine="480"/>
        <w:rPr>
          <w:rFonts w:ascii="宋体" w:hAnsi="宋体"/>
          <w:szCs w:val="24"/>
        </w:rPr>
      </w:pPr>
    </w:p>
    <w:p>
      <w:pPr>
        <w:spacing w:line="240" w:lineRule="auto"/>
        <w:ind w:firstLine="480"/>
        <w:rPr>
          <w:rFonts w:ascii="宋体" w:hAnsi="宋体"/>
          <w:szCs w:val="24"/>
        </w:rPr>
      </w:pPr>
      <w:r>
        <w:rPr>
          <w:rFonts w:ascii="宋体" w:hAnsi="宋体"/>
          <w:szCs w:val="24"/>
        </w:rPr>
        <w:t xml:space="preserve">B </w:t>
      </w:r>
      <w:r>
        <w:rPr>
          <w:rFonts w:hint="eastAsia" w:ascii="宋体" w:hAnsi="宋体"/>
          <w:szCs w:val="24"/>
        </w:rPr>
        <w:t>分行</w:t>
      </w:r>
    </w:p>
    <w:p>
      <w:pPr>
        <w:spacing w:line="240" w:lineRule="auto"/>
        <w:ind w:firstLine="480"/>
        <w:rPr>
          <w:rFonts w:ascii="宋体" w:hAnsi="宋体"/>
          <w:szCs w:val="24"/>
        </w:rPr>
      </w:pPr>
      <w:r>
        <w:rPr>
          <w:rFonts w:hint="eastAsia" w:ascii="宋体" w:hAnsi="宋体"/>
          <w:szCs w:val="24"/>
        </w:rPr>
        <w:t>广发卡北京</w:t>
      </w:r>
      <w:r>
        <w:rPr>
          <w:rFonts w:ascii="宋体" w:hAnsi="宋体"/>
          <w:szCs w:val="24"/>
        </w:rPr>
        <w:tab/>
      </w:r>
      <w:r>
        <w:rPr>
          <w:rFonts w:ascii="宋体" w:hAnsi="宋体"/>
          <w:szCs w:val="24"/>
        </w:rPr>
        <w:t>gfcard_bj</w:t>
      </w:r>
    </w:p>
    <w:p>
      <w:pPr>
        <w:spacing w:line="240" w:lineRule="auto"/>
        <w:ind w:firstLine="480"/>
        <w:rPr>
          <w:rFonts w:ascii="宋体" w:hAnsi="宋体"/>
          <w:szCs w:val="24"/>
        </w:rPr>
      </w:pPr>
      <w:r>
        <w:rPr>
          <w:rFonts w:hint="eastAsia" w:ascii="宋体" w:hAnsi="宋体"/>
          <w:szCs w:val="24"/>
        </w:rPr>
        <w:t>广发银行广州分行</w:t>
      </w:r>
      <w:r>
        <w:rPr>
          <w:rFonts w:ascii="宋体" w:hAnsi="宋体"/>
          <w:szCs w:val="24"/>
        </w:rPr>
        <w:tab/>
      </w:r>
      <w:r>
        <w:rPr>
          <w:rFonts w:ascii="宋体" w:hAnsi="宋体"/>
          <w:szCs w:val="24"/>
        </w:rPr>
        <w:t>CGB_GZ</w:t>
      </w:r>
    </w:p>
    <w:p>
      <w:pPr>
        <w:spacing w:line="240" w:lineRule="auto"/>
        <w:ind w:firstLine="480"/>
        <w:rPr>
          <w:rFonts w:ascii="宋体" w:hAnsi="宋体"/>
          <w:szCs w:val="24"/>
        </w:rPr>
      </w:pPr>
      <w:r>
        <w:rPr>
          <w:rFonts w:hint="eastAsia" w:ascii="宋体" w:hAnsi="宋体"/>
          <w:szCs w:val="24"/>
        </w:rPr>
        <w:t>广发卡广州</w:t>
      </w:r>
      <w:r>
        <w:rPr>
          <w:rFonts w:ascii="宋体" w:hAnsi="宋体"/>
          <w:szCs w:val="24"/>
        </w:rPr>
        <w:tab/>
      </w:r>
      <w:r>
        <w:rPr>
          <w:rFonts w:ascii="宋体" w:hAnsi="宋体"/>
          <w:szCs w:val="24"/>
        </w:rPr>
        <w:t>gfk-gz</w:t>
      </w:r>
    </w:p>
    <w:p>
      <w:pPr>
        <w:spacing w:line="240" w:lineRule="auto"/>
        <w:ind w:firstLine="480"/>
        <w:rPr>
          <w:rFonts w:ascii="宋体" w:hAnsi="宋体"/>
          <w:szCs w:val="24"/>
        </w:rPr>
      </w:pPr>
      <w:r>
        <w:rPr>
          <w:rFonts w:hint="eastAsia" w:ascii="宋体" w:hAnsi="宋体"/>
          <w:szCs w:val="24"/>
        </w:rPr>
        <w:t>广发银行广州分行私人银行</w:t>
      </w:r>
      <w:r>
        <w:rPr>
          <w:rFonts w:ascii="宋体" w:hAnsi="宋体"/>
          <w:szCs w:val="24"/>
        </w:rPr>
        <w:tab/>
      </w:r>
      <w:r>
        <w:rPr>
          <w:rFonts w:ascii="宋体" w:hAnsi="宋体"/>
          <w:szCs w:val="24"/>
        </w:rPr>
        <w:t>cgbgzpb</w:t>
      </w:r>
    </w:p>
    <w:p>
      <w:pPr>
        <w:spacing w:line="240" w:lineRule="auto"/>
        <w:ind w:firstLine="480"/>
        <w:rPr>
          <w:rFonts w:ascii="宋体" w:hAnsi="宋体"/>
          <w:szCs w:val="24"/>
        </w:rPr>
      </w:pPr>
      <w:r>
        <w:rPr>
          <w:rFonts w:hint="eastAsia" w:ascii="宋体" w:hAnsi="宋体"/>
          <w:szCs w:val="24"/>
        </w:rPr>
        <w:t>广发信用卡广州</w:t>
      </w:r>
      <w:r>
        <w:rPr>
          <w:rFonts w:ascii="宋体" w:hAnsi="宋体"/>
          <w:szCs w:val="24"/>
        </w:rPr>
        <w:tab/>
      </w:r>
      <w:r>
        <w:rPr>
          <w:rFonts w:hint="eastAsia" w:ascii="宋体" w:hAnsi="宋体"/>
          <w:szCs w:val="24"/>
        </w:rPr>
        <w:t>——</w:t>
      </w:r>
    </w:p>
    <w:p>
      <w:pPr>
        <w:spacing w:line="240" w:lineRule="auto"/>
        <w:ind w:firstLine="480"/>
        <w:rPr>
          <w:rFonts w:ascii="宋体" w:hAnsi="宋体"/>
          <w:szCs w:val="24"/>
        </w:rPr>
      </w:pPr>
      <w:r>
        <w:rPr>
          <w:rFonts w:hint="eastAsia" w:ascii="宋体" w:hAnsi="宋体"/>
          <w:szCs w:val="24"/>
        </w:rPr>
        <w:t>广发卡杭州</w:t>
      </w:r>
      <w:r>
        <w:rPr>
          <w:rFonts w:ascii="宋体" w:hAnsi="宋体"/>
          <w:szCs w:val="24"/>
        </w:rPr>
        <w:tab/>
      </w:r>
      <w:r>
        <w:rPr>
          <w:rFonts w:ascii="宋体" w:hAnsi="宋体"/>
          <w:szCs w:val="24"/>
        </w:rPr>
        <w:t>gfc-hz</w:t>
      </w:r>
    </w:p>
    <w:p>
      <w:pPr>
        <w:spacing w:line="240" w:lineRule="auto"/>
        <w:ind w:firstLine="480"/>
        <w:rPr>
          <w:rFonts w:ascii="宋体" w:hAnsi="宋体"/>
          <w:szCs w:val="24"/>
        </w:rPr>
      </w:pPr>
      <w:r>
        <w:rPr>
          <w:rFonts w:hint="eastAsia" w:ascii="宋体" w:hAnsi="宋体"/>
          <w:szCs w:val="24"/>
        </w:rPr>
        <w:t>广发卡杭州</w:t>
      </w:r>
      <w:r>
        <w:rPr>
          <w:rFonts w:ascii="宋体" w:hAnsi="宋体"/>
          <w:szCs w:val="24"/>
        </w:rPr>
        <w:tab/>
      </w:r>
      <w:r>
        <w:rPr>
          <w:rFonts w:ascii="宋体" w:hAnsi="宋体"/>
          <w:szCs w:val="24"/>
        </w:rPr>
        <w:t>1823934517</w:t>
      </w:r>
    </w:p>
    <w:p>
      <w:pPr>
        <w:spacing w:line="240" w:lineRule="auto"/>
        <w:ind w:firstLine="480"/>
        <w:rPr>
          <w:rFonts w:ascii="宋体" w:hAnsi="宋体"/>
          <w:szCs w:val="24"/>
        </w:rPr>
      </w:pPr>
      <w:r>
        <w:rPr>
          <w:rFonts w:hint="eastAsia" w:ascii="宋体" w:hAnsi="宋体"/>
          <w:szCs w:val="24"/>
        </w:rPr>
        <w:t>广发银行杭州分行</w:t>
      </w:r>
      <w:r>
        <w:rPr>
          <w:rFonts w:ascii="宋体" w:hAnsi="宋体"/>
          <w:szCs w:val="24"/>
        </w:rPr>
        <w:tab/>
      </w:r>
      <w:r>
        <w:rPr>
          <w:rFonts w:ascii="宋体" w:hAnsi="宋体"/>
          <w:szCs w:val="24"/>
        </w:rPr>
        <w:t>gfhz-wljr</w:t>
      </w:r>
    </w:p>
    <w:p>
      <w:pPr>
        <w:spacing w:line="240" w:lineRule="auto"/>
        <w:ind w:firstLine="480"/>
        <w:rPr>
          <w:rFonts w:ascii="宋体" w:hAnsi="宋体"/>
          <w:szCs w:val="24"/>
        </w:rPr>
      </w:pPr>
      <w:r>
        <w:rPr>
          <w:rFonts w:hint="eastAsia" w:ascii="宋体" w:hAnsi="宋体"/>
          <w:szCs w:val="24"/>
        </w:rPr>
        <w:t>广发银行杭州分行</w:t>
      </w:r>
      <w:r>
        <w:rPr>
          <w:rFonts w:ascii="宋体" w:hAnsi="宋体"/>
          <w:szCs w:val="24"/>
        </w:rPr>
        <w:tab/>
      </w:r>
      <w:r>
        <w:rPr>
          <w:rFonts w:ascii="宋体" w:hAnsi="宋体"/>
          <w:szCs w:val="24"/>
        </w:rPr>
        <w:t>gh_8e99e7abf569</w:t>
      </w:r>
    </w:p>
    <w:p>
      <w:pPr>
        <w:spacing w:line="240" w:lineRule="auto"/>
        <w:ind w:firstLine="480"/>
        <w:rPr>
          <w:rFonts w:ascii="宋体" w:hAnsi="宋体"/>
          <w:szCs w:val="24"/>
        </w:rPr>
      </w:pPr>
      <w:r>
        <w:rPr>
          <w:rFonts w:hint="eastAsia" w:ascii="宋体" w:hAnsi="宋体"/>
          <w:szCs w:val="24"/>
        </w:rPr>
        <w:t>广发卡温州</w:t>
      </w:r>
      <w:r>
        <w:rPr>
          <w:rFonts w:ascii="宋体" w:hAnsi="宋体"/>
          <w:szCs w:val="24"/>
        </w:rPr>
        <w:tab/>
      </w:r>
      <w:r>
        <w:rPr>
          <w:rFonts w:ascii="宋体" w:hAnsi="宋体"/>
          <w:szCs w:val="24"/>
        </w:rPr>
        <w:t>gf88891162</w:t>
      </w:r>
    </w:p>
    <w:p>
      <w:pPr>
        <w:spacing w:line="240" w:lineRule="auto"/>
        <w:ind w:firstLine="480"/>
        <w:rPr>
          <w:rFonts w:ascii="宋体" w:hAnsi="宋体"/>
          <w:szCs w:val="24"/>
        </w:rPr>
      </w:pPr>
      <w:r>
        <w:rPr>
          <w:rFonts w:hint="eastAsia" w:ascii="宋体" w:hAnsi="宋体"/>
          <w:szCs w:val="24"/>
        </w:rPr>
        <w:t>广发卡台州</w:t>
      </w:r>
      <w:r>
        <w:rPr>
          <w:rFonts w:ascii="宋体" w:hAnsi="宋体"/>
          <w:szCs w:val="24"/>
        </w:rPr>
        <w:tab/>
      </w:r>
      <w:r>
        <w:rPr>
          <w:rFonts w:ascii="宋体" w:hAnsi="宋体"/>
          <w:szCs w:val="24"/>
        </w:rPr>
        <w:t>gft95508</w:t>
      </w:r>
    </w:p>
    <w:p>
      <w:pPr>
        <w:spacing w:line="240" w:lineRule="auto"/>
        <w:ind w:firstLine="480"/>
        <w:rPr>
          <w:rFonts w:ascii="宋体" w:hAnsi="宋体"/>
          <w:szCs w:val="24"/>
        </w:rPr>
      </w:pPr>
      <w:r>
        <w:rPr>
          <w:rFonts w:hint="eastAsia" w:ascii="宋体" w:hAnsi="宋体"/>
          <w:szCs w:val="24"/>
        </w:rPr>
        <w:t>广发银行深圳零售金融</w:t>
      </w:r>
      <w:r>
        <w:rPr>
          <w:rFonts w:ascii="宋体" w:hAnsi="宋体"/>
          <w:szCs w:val="24"/>
        </w:rPr>
        <w:tab/>
      </w:r>
      <w:r>
        <w:rPr>
          <w:rFonts w:ascii="宋体" w:hAnsi="宋体"/>
          <w:szCs w:val="24"/>
        </w:rPr>
        <w:t>CGB_SZ</w:t>
      </w:r>
    </w:p>
    <w:p>
      <w:pPr>
        <w:spacing w:line="240" w:lineRule="auto"/>
        <w:ind w:firstLine="480"/>
        <w:rPr>
          <w:rFonts w:ascii="宋体" w:hAnsi="宋体"/>
          <w:szCs w:val="24"/>
        </w:rPr>
      </w:pPr>
      <w:r>
        <w:rPr>
          <w:rFonts w:hint="eastAsia" w:ascii="宋体" w:hAnsi="宋体"/>
          <w:szCs w:val="24"/>
        </w:rPr>
        <w:t>广发卡上海</w:t>
      </w:r>
      <w:r>
        <w:rPr>
          <w:rFonts w:ascii="宋体" w:hAnsi="宋体"/>
          <w:szCs w:val="24"/>
        </w:rPr>
        <w:tab/>
      </w:r>
      <w:r>
        <w:rPr>
          <w:rFonts w:ascii="宋体" w:hAnsi="宋体"/>
          <w:szCs w:val="24"/>
        </w:rPr>
        <w:t>gfc-sh</w:t>
      </w:r>
    </w:p>
    <w:p>
      <w:pPr>
        <w:spacing w:line="240" w:lineRule="auto"/>
        <w:ind w:firstLine="480"/>
        <w:rPr>
          <w:rFonts w:ascii="宋体" w:hAnsi="宋体"/>
          <w:szCs w:val="24"/>
        </w:rPr>
      </w:pPr>
      <w:r>
        <w:rPr>
          <w:rFonts w:hint="eastAsia" w:ascii="宋体" w:hAnsi="宋体"/>
          <w:szCs w:val="24"/>
        </w:rPr>
        <w:t>广发银行上海私人银行</w:t>
      </w:r>
      <w:r>
        <w:rPr>
          <w:rFonts w:ascii="宋体" w:hAnsi="宋体"/>
          <w:szCs w:val="24"/>
        </w:rPr>
        <w:tab/>
      </w:r>
      <w:r>
        <w:rPr>
          <w:rFonts w:ascii="宋体" w:hAnsi="宋体"/>
          <w:szCs w:val="24"/>
        </w:rPr>
        <w:t>cgbpb_sh</w:t>
      </w:r>
    </w:p>
    <w:p>
      <w:pPr>
        <w:spacing w:line="240" w:lineRule="auto"/>
        <w:ind w:firstLine="480"/>
        <w:rPr>
          <w:rFonts w:ascii="宋体" w:hAnsi="宋体"/>
          <w:szCs w:val="24"/>
        </w:rPr>
      </w:pPr>
      <w:r>
        <w:rPr>
          <w:rFonts w:hint="eastAsia" w:ascii="宋体" w:hAnsi="宋体"/>
          <w:szCs w:val="24"/>
        </w:rPr>
        <w:t>广发卡南京</w:t>
      </w:r>
      <w:r>
        <w:rPr>
          <w:rFonts w:ascii="宋体" w:hAnsi="宋体"/>
          <w:szCs w:val="24"/>
        </w:rPr>
        <w:tab/>
      </w:r>
      <w:r>
        <w:rPr>
          <w:rFonts w:ascii="宋体" w:hAnsi="宋体"/>
          <w:szCs w:val="24"/>
        </w:rPr>
        <w:t>njgfk666666</w:t>
      </w:r>
    </w:p>
    <w:p>
      <w:pPr>
        <w:spacing w:line="240" w:lineRule="auto"/>
        <w:ind w:firstLine="480"/>
        <w:rPr>
          <w:rFonts w:ascii="宋体" w:hAnsi="宋体"/>
          <w:szCs w:val="24"/>
        </w:rPr>
      </w:pPr>
      <w:r>
        <w:rPr>
          <w:rFonts w:hint="eastAsia" w:ascii="宋体" w:hAnsi="宋体"/>
          <w:szCs w:val="24"/>
        </w:rPr>
        <w:t>广发卡郑州</w:t>
      </w:r>
      <w:r>
        <w:rPr>
          <w:rFonts w:ascii="宋体" w:hAnsi="宋体"/>
          <w:szCs w:val="24"/>
        </w:rPr>
        <w:tab/>
      </w:r>
      <w:r>
        <w:rPr>
          <w:rFonts w:ascii="宋体" w:hAnsi="宋体"/>
          <w:szCs w:val="24"/>
        </w:rPr>
        <w:t>ZZCGB95508</w:t>
      </w:r>
    </w:p>
    <w:p>
      <w:pPr>
        <w:spacing w:line="240" w:lineRule="auto"/>
        <w:ind w:firstLine="480"/>
        <w:rPr>
          <w:rFonts w:ascii="宋体" w:hAnsi="宋体"/>
          <w:szCs w:val="24"/>
        </w:rPr>
      </w:pPr>
      <w:r>
        <w:rPr>
          <w:rFonts w:hint="eastAsia" w:ascii="宋体" w:hAnsi="宋体"/>
          <w:szCs w:val="24"/>
        </w:rPr>
        <w:t>湖南广发银行</w:t>
      </w:r>
      <w:r>
        <w:rPr>
          <w:rFonts w:ascii="宋体" w:hAnsi="宋体"/>
          <w:szCs w:val="24"/>
        </w:rPr>
        <w:tab/>
      </w:r>
      <w:r>
        <w:rPr>
          <w:rFonts w:ascii="宋体" w:hAnsi="宋体"/>
          <w:szCs w:val="24"/>
        </w:rPr>
        <w:t>CGB_Hunan</w:t>
      </w:r>
    </w:p>
    <w:p>
      <w:pPr>
        <w:spacing w:line="240" w:lineRule="auto"/>
        <w:ind w:firstLine="480"/>
        <w:rPr>
          <w:rFonts w:ascii="宋体" w:hAnsi="宋体"/>
          <w:szCs w:val="24"/>
        </w:rPr>
      </w:pPr>
      <w:r>
        <w:rPr>
          <w:rFonts w:hint="eastAsia" w:ascii="宋体" w:hAnsi="宋体"/>
          <w:szCs w:val="24"/>
        </w:rPr>
        <w:t>广发银行湖南发布</w:t>
      </w:r>
      <w:r>
        <w:rPr>
          <w:rFonts w:ascii="宋体" w:hAnsi="宋体"/>
          <w:szCs w:val="24"/>
        </w:rPr>
        <w:tab/>
      </w:r>
      <w:r>
        <w:rPr>
          <w:rFonts w:ascii="宋体" w:hAnsi="宋体"/>
          <w:szCs w:val="24"/>
        </w:rPr>
        <w:t>gh_00cf0699d8fa</w:t>
      </w:r>
    </w:p>
    <w:p>
      <w:pPr>
        <w:spacing w:line="240" w:lineRule="auto"/>
        <w:ind w:firstLine="480"/>
        <w:rPr>
          <w:rFonts w:ascii="宋体" w:hAnsi="宋体"/>
          <w:szCs w:val="24"/>
        </w:rPr>
      </w:pPr>
      <w:r>
        <w:rPr>
          <w:rFonts w:hint="eastAsia" w:ascii="宋体" w:hAnsi="宋体"/>
          <w:szCs w:val="24"/>
        </w:rPr>
        <w:t>广发银行武汉分行</w:t>
      </w:r>
      <w:r>
        <w:rPr>
          <w:rFonts w:ascii="宋体" w:hAnsi="宋体"/>
          <w:szCs w:val="24"/>
        </w:rPr>
        <w:tab/>
      </w:r>
      <w:r>
        <w:rPr>
          <w:rFonts w:ascii="宋体" w:hAnsi="宋体"/>
          <w:szCs w:val="24"/>
        </w:rPr>
        <w:t>gh_8cc471450c5f</w:t>
      </w:r>
    </w:p>
    <w:p>
      <w:pPr>
        <w:spacing w:line="240" w:lineRule="auto"/>
        <w:ind w:firstLine="480"/>
        <w:rPr>
          <w:rFonts w:ascii="宋体" w:hAnsi="宋体"/>
          <w:szCs w:val="24"/>
        </w:rPr>
      </w:pPr>
      <w:r>
        <w:rPr>
          <w:rFonts w:hint="eastAsia" w:ascii="宋体" w:hAnsi="宋体"/>
          <w:szCs w:val="24"/>
        </w:rPr>
        <w:t>广发银行沈阳分行零售金融</w:t>
      </w:r>
      <w:r>
        <w:rPr>
          <w:rFonts w:ascii="宋体" w:hAnsi="宋体"/>
          <w:szCs w:val="24"/>
        </w:rPr>
        <w:tab/>
      </w:r>
      <w:r>
        <w:rPr>
          <w:rFonts w:ascii="宋体" w:hAnsi="宋体"/>
          <w:szCs w:val="24"/>
        </w:rPr>
        <w:t>gh_df42436ab9ca</w:t>
      </w:r>
    </w:p>
    <w:p>
      <w:pPr>
        <w:spacing w:line="240" w:lineRule="auto"/>
        <w:ind w:firstLine="480"/>
        <w:rPr>
          <w:rFonts w:ascii="宋体" w:hAnsi="宋体"/>
          <w:szCs w:val="24"/>
        </w:rPr>
      </w:pPr>
      <w:r>
        <w:rPr>
          <w:rFonts w:hint="eastAsia" w:ascii="宋体" w:hAnsi="宋体"/>
          <w:szCs w:val="24"/>
        </w:rPr>
        <w:t>广发银行沈阳分行</w:t>
      </w:r>
      <w:r>
        <w:rPr>
          <w:rFonts w:ascii="宋体" w:hAnsi="宋体"/>
          <w:szCs w:val="24"/>
        </w:rPr>
        <w:tab/>
      </w:r>
      <w:r>
        <w:rPr>
          <w:rFonts w:ascii="宋体" w:hAnsi="宋体"/>
          <w:szCs w:val="24"/>
        </w:rPr>
        <w:t>shenyangcgb</w:t>
      </w:r>
    </w:p>
    <w:p>
      <w:pPr>
        <w:spacing w:line="240" w:lineRule="auto"/>
        <w:ind w:firstLine="480"/>
        <w:rPr>
          <w:rFonts w:ascii="宋体" w:hAnsi="宋体"/>
          <w:szCs w:val="24"/>
        </w:rPr>
      </w:pPr>
      <w:r>
        <w:rPr>
          <w:rFonts w:hint="eastAsia" w:ascii="宋体" w:hAnsi="宋体"/>
          <w:szCs w:val="24"/>
        </w:rPr>
        <w:t>广发银行昆明</w:t>
      </w:r>
      <w:r>
        <w:rPr>
          <w:rFonts w:ascii="宋体" w:hAnsi="宋体"/>
          <w:szCs w:val="24"/>
        </w:rPr>
        <w:tab/>
      </w:r>
      <w:r>
        <w:rPr>
          <w:rFonts w:ascii="宋体" w:hAnsi="宋体"/>
          <w:szCs w:val="24"/>
        </w:rPr>
        <w:t>CGB-KM</w:t>
      </w:r>
    </w:p>
    <w:p>
      <w:pPr>
        <w:spacing w:line="240" w:lineRule="auto"/>
        <w:ind w:firstLine="480"/>
        <w:rPr>
          <w:rFonts w:ascii="宋体" w:hAnsi="宋体"/>
          <w:szCs w:val="24"/>
        </w:rPr>
      </w:pPr>
      <w:r>
        <w:rPr>
          <w:rFonts w:hint="eastAsia" w:ascii="宋体" w:hAnsi="宋体"/>
          <w:szCs w:val="24"/>
        </w:rPr>
        <w:t>广发银行济南分行</w:t>
      </w:r>
      <w:r>
        <w:rPr>
          <w:rFonts w:ascii="宋体" w:hAnsi="宋体"/>
          <w:szCs w:val="24"/>
        </w:rPr>
        <w:tab/>
      </w:r>
      <w:r>
        <w:rPr>
          <w:rFonts w:ascii="宋体" w:hAnsi="宋体"/>
          <w:szCs w:val="24"/>
        </w:rPr>
        <w:t>cgb-jn</w:t>
      </w:r>
    </w:p>
    <w:p>
      <w:pPr>
        <w:spacing w:line="240" w:lineRule="auto"/>
        <w:ind w:firstLine="480"/>
        <w:rPr>
          <w:rFonts w:ascii="宋体" w:hAnsi="宋体"/>
          <w:szCs w:val="24"/>
        </w:rPr>
      </w:pPr>
      <w:r>
        <w:rPr>
          <w:rFonts w:hint="eastAsia" w:ascii="宋体" w:hAnsi="宋体"/>
          <w:szCs w:val="24"/>
        </w:rPr>
        <w:t>广发银行宁波分行</w:t>
      </w:r>
      <w:r>
        <w:rPr>
          <w:rFonts w:ascii="宋体" w:hAnsi="宋体"/>
          <w:szCs w:val="24"/>
        </w:rPr>
        <w:tab/>
      </w:r>
      <w:r>
        <w:rPr>
          <w:rFonts w:ascii="宋体" w:hAnsi="宋体"/>
          <w:szCs w:val="24"/>
        </w:rPr>
        <w:t>gfk-nb</w:t>
      </w:r>
    </w:p>
    <w:p>
      <w:pPr>
        <w:spacing w:line="240" w:lineRule="auto"/>
        <w:ind w:firstLine="480"/>
        <w:rPr>
          <w:rFonts w:ascii="宋体" w:hAnsi="宋体"/>
          <w:szCs w:val="24"/>
        </w:rPr>
      </w:pPr>
      <w:r>
        <w:rPr>
          <w:rFonts w:hint="eastAsia" w:ascii="宋体" w:hAnsi="宋体"/>
          <w:szCs w:val="24"/>
        </w:rPr>
        <w:t>广发银行成都分行</w:t>
      </w:r>
      <w:r>
        <w:rPr>
          <w:rFonts w:ascii="宋体" w:hAnsi="宋体"/>
          <w:szCs w:val="24"/>
        </w:rPr>
        <w:tab/>
      </w:r>
      <w:r>
        <w:rPr>
          <w:rFonts w:ascii="宋体" w:hAnsi="宋体"/>
          <w:szCs w:val="24"/>
        </w:rPr>
        <w:t>CGB_CD</w:t>
      </w:r>
    </w:p>
    <w:p>
      <w:pPr>
        <w:spacing w:line="240" w:lineRule="auto"/>
        <w:ind w:firstLine="480"/>
        <w:rPr>
          <w:rFonts w:ascii="宋体" w:hAnsi="宋体"/>
          <w:szCs w:val="24"/>
        </w:rPr>
      </w:pPr>
      <w:r>
        <w:rPr>
          <w:rFonts w:hint="eastAsia" w:ascii="宋体" w:hAnsi="宋体"/>
          <w:szCs w:val="24"/>
        </w:rPr>
        <w:t>广发卡成都分行</w:t>
      </w:r>
      <w:r>
        <w:rPr>
          <w:rFonts w:ascii="宋体" w:hAnsi="宋体"/>
          <w:szCs w:val="24"/>
        </w:rPr>
        <w:tab/>
      </w:r>
      <w:r>
        <w:rPr>
          <w:rFonts w:ascii="宋体" w:hAnsi="宋体"/>
          <w:szCs w:val="24"/>
        </w:rPr>
        <w:t>cgbchina_cd</w:t>
      </w:r>
    </w:p>
    <w:p>
      <w:pPr>
        <w:spacing w:line="240" w:lineRule="auto"/>
        <w:ind w:firstLine="480"/>
        <w:rPr>
          <w:rFonts w:ascii="宋体" w:hAnsi="宋体"/>
          <w:szCs w:val="24"/>
        </w:rPr>
      </w:pPr>
      <w:r>
        <w:rPr>
          <w:rFonts w:hint="eastAsia" w:ascii="宋体" w:hAnsi="宋体"/>
          <w:szCs w:val="24"/>
        </w:rPr>
        <w:t>广发银行合肥分行</w:t>
      </w:r>
      <w:r>
        <w:rPr>
          <w:rFonts w:ascii="宋体" w:hAnsi="宋体"/>
          <w:szCs w:val="24"/>
        </w:rPr>
        <w:tab/>
      </w:r>
      <w:r>
        <w:rPr>
          <w:rFonts w:ascii="宋体" w:hAnsi="宋体"/>
          <w:szCs w:val="24"/>
        </w:rPr>
        <w:t>cgbhf-95508</w:t>
      </w:r>
    </w:p>
    <w:p>
      <w:pPr>
        <w:spacing w:line="240" w:lineRule="auto"/>
        <w:ind w:firstLine="480"/>
        <w:rPr>
          <w:rFonts w:ascii="宋体" w:hAnsi="宋体"/>
          <w:szCs w:val="24"/>
        </w:rPr>
      </w:pPr>
      <w:r>
        <w:rPr>
          <w:rFonts w:hint="eastAsia" w:ascii="宋体" w:hAnsi="宋体"/>
          <w:szCs w:val="24"/>
        </w:rPr>
        <w:t>广发银行哈尔滨分行</w:t>
      </w:r>
      <w:r>
        <w:rPr>
          <w:rFonts w:ascii="宋体" w:hAnsi="宋体"/>
          <w:szCs w:val="24"/>
        </w:rPr>
        <w:tab/>
      </w:r>
      <w:r>
        <w:rPr>
          <w:rFonts w:ascii="宋体" w:hAnsi="宋体"/>
          <w:szCs w:val="24"/>
        </w:rPr>
        <w:t>CGB123453061</w:t>
      </w:r>
    </w:p>
    <w:p>
      <w:pPr>
        <w:spacing w:line="240" w:lineRule="auto"/>
        <w:ind w:firstLine="480"/>
        <w:rPr>
          <w:rFonts w:ascii="宋体" w:hAnsi="宋体"/>
          <w:szCs w:val="24"/>
        </w:rPr>
      </w:pPr>
      <w:r>
        <w:rPr>
          <w:rFonts w:hint="eastAsia" w:ascii="宋体" w:hAnsi="宋体"/>
          <w:szCs w:val="24"/>
        </w:rPr>
        <w:t>广发银行西安分行</w:t>
      </w:r>
      <w:r>
        <w:rPr>
          <w:rFonts w:ascii="宋体" w:hAnsi="宋体"/>
          <w:szCs w:val="24"/>
        </w:rPr>
        <w:tab/>
      </w:r>
      <w:r>
        <w:rPr>
          <w:rFonts w:ascii="宋体" w:hAnsi="宋体"/>
          <w:szCs w:val="24"/>
        </w:rPr>
        <w:t>CGB-XA</w:t>
      </w:r>
    </w:p>
    <w:p>
      <w:pPr>
        <w:spacing w:line="240" w:lineRule="auto"/>
        <w:ind w:firstLine="480"/>
        <w:rPr>
          <w:rFonts w:ascii="宋体" w:hAnsi="宋体"/>
          <w:szCs w:val="24"/>
        </w:rPr>
      </w:pPr>
      <w:r>
        <w:rPr>
          <w:rFonts w:hint="eastAsia" w:ascii="宋体" w:hAnsi="宋体"/>
          <w:szCs w:val="24"/>
        </w:rPr>
        <w:t>广发银行石家庄</w:t>
      </w:r>
      <w:r>
        <w:rPr>
          <w:rFonts w:ascii="宋体" w:hAnsi="宋体"/>
          <w:szCs w:val="24"/>
        </w:rPr>
        <w:tab/>
      </w:r>
      <w:r>
        <w:rPr>
          <w:rFonts w:ascii="宋体" w:hAnsi="宋体"/>
          <w:szCs w:val="24"/>
        </w:rPr>
        <w:t>gd_297c93532f6d</w:t>
      </w:r>
    </w:p>
    <w:p>
      <w:pPr>
        <w:spacing w:line="240" w:lineRule="auto"/>
        <w:ind w:firstLine="480"/>
        <w:rPr>
          <w:rFonts w:ascii="宋体" w:hAnsi="宋体"/>
          <w:szCs w:val="24"/>
        </w:rPr>
      </w:pPr>
      <w:r>
        <w:rPr>
          <w:rFonts w:hint="eastAsia" w:ascii="宋体" w:hAnsi="宋体"/>
          <w:szCs w:val="24"/>
        </w:rPr>
        <w:t>广发银行大连零售金融</w:t>
      </w:r>
      <w:r>
        <w:rPr>
          <w:rFonts w:ascii="宋体" w:hAnsi="宋体"/>
          <w:szCs w:val="24"/>
        </w:rPr>
        <w:tab/>
      </w:r>
      <w:r>
        <w:rPr>
          <w:rFonts w:ascii="宋体" w:hAnsi="宋体"/>
          <w:szCs w:val="24"/>
        </w:rPr>
        <w:t>gh_49a30151b98e</w:t>
      </w:r>
    </w:p>
    <w:p>
      <w:pPr>
        <w:spacing w:line="240" w:lineRule="auto"/>
        <w:ind w:firstLine="480"/>
        <w:rPr>
          <w:rFonts w:ascii="宋体" w:hAnsi="宋体"/>
          <w:szCs w:val="24"/>
        </w:rPr>
      </w:pPr>
      <w:r>
        <w:rPr>
          <w:rFonts w:hint="eastAsia" w:ascii="宋体" w:hAnsi="宋体"/>
          <w:szCs w:val="24"/>
        </w:rPr>
        <w:t>广发银行大连分行</w:t>
      </w:r>
      <w:r>
        <w:rPr>
          <w:rFonts w:ascii="宋体" w:hAnsi="宋体"/>
          <w:szCs w:val="24"/>
        </w:rPr>
        <w:tab/>
      </w:r>
      <w:r>
        <w:rPr>
          <w:rFonts w:ascii="宋体" w:hAnsi="宋体"/>
          <w:szCs w:val="24"/>
        </w:rPr>
        <w:t>gh_299c9883714b</w:t>
      </w:r>
    </w:p>
    <w:p>
      <w:pPr>
        <w:spacing w:line="240" w:lineRule="auto"/>
        <w:ind w:firstLine="480"/>
        <w:rPr>
          <w:rFonts w:ascii="宋体" w:hAnsi="宋体"/>
          <w:szCs w:val="24"/>
        </w:rPr>
      </w:pPr>
      <w:r>
        <w:rPr>
          <w:rFonts w:hint="eastAsia" w:ascii="宋体" w:hAnsi="宋体"/>
          <w:szCs w:val="24"/>
        </w:rPr>
        <w:t>广发卡</w:t>
      </w:r>
      <w:r>
        <w:rPr>
          <w:rFonts w:ascii="宋体" w:hAnsi="宋体"/>
          <w:szCs w:val="24"/>
        </w:rPr>
        <w:t>-乌鲁木齐</w:t>
      </w:r>
      <w:r>
        <w:rPr>
          <w:rFonts w:ascii="宋体" w:hAnsi="宋体"/>
          <w:szCs w:val="24"/>
        </w:rPr>
        <w:tab/>
      </w:r>
      <w:r>
        <w:rPr>
          <w:rFonts w:ascii="宋体" w:hAnsi="宋体"/>
          <w:szCs w:val="24"/>
        </w:rPr>
        <w:t>gh_194ee562aad3</w:t>
      </w:r>
    </w:p>
    <w:p>
      <w:pPr>
        <w:spacing w:line="240" w:lineRule="auto"/>
        <w:ind w:firstLine="480"/>
        <w:rPr>
          <w:rFonts w:ascii="宋体" w:hAnsi="宋体"/>
          <w:szCs w:val="24"/>
        </w:rPr>
      </w:pPr>
      <w:r>
        <w:rPr>
          <w:rFonts w:hint="eastAsia" w:ascii="宋体" w:hAnsi="宋体"/>
          <w:szCs w:val="24"/>
        </w:rPr>
        <w:t>广发银行重庆分行</w:t>
      </w:r>
      <w:r>
        <w:rPr>
          <w:rFonts w:ascii="宋体" w:hAnsi="宋体"/>
          <w:szCs w:val="24"/>
        </w:rPr>
        <w:tab/>
      </w:r>
      <w:r>
        <w:rPr>
          <w:rFonts w:ascii="宋体" w:hAnsi="宋体"/>
          <w:szCs w:val="24"/>
        </w:rPr>
        <w:t>CGB-CQ</w:t>
      </w:r>
    </w:p>
    <w:p>
      <w:pPr>
        <w:spacing w:line="240" w:lineRule="auto"/>
        <w:ind w:firstLine="480"/>
        <w:rPr>
          <w:rFonts w:ascii="宋体" w:hAnsi="宋体"/>
          <w:szCs w:val="24"/>
        </w:rPr>
      </w:pPr>
      <w:r>
        <w:rPr>
          <w:rFonts w:hint="eastAsia" w:ascii="宋体" w:hAnsi="宋体"/>
          <w:szCs w:val="24"/>
        </w:rPr>
        <w:t>广发银行南昌分行</w:t>
      </w:r>
      <w:r>
        <w:rPr>
          <w:rFonts w:ascii="宋体" w:hAnsi="宋体"/>
          <w:szCs w:val="24"/>
        </w:rPr>
        <w:tab/>
      </w:r>
      <w:r>
        <w:rPr>
          <w:rFonts w:ascii="宋体" w:hAnsi="宋体"/>
          <w:szCs w:val="24"/>
        </w:rPr>
        <w:t>gh_68f71d9127bb</w:t>
      </w:r>
    </w:p>
    <w:p>
      <w:pPr>
        <w:spacing w:line="240" w:lineRule="auto"/>
        <w:ind w:firstLine="480"/>
        <w:rPr>
          <w:rFonts w:ascii="宋体" w:hAnsi="宋体"/>
          <w:szCs w:val="24"/>
        </w:rPr>
      </w:pPr>
      <w:r>
        <w:rPr>
          <w:rFonts w:hint="eastAsia" w:ascii="宋体" w:hAnsi="宋体"/>
          <w:szCs w:val="24"/>
        </w:rPr>
        <w:t>广发卡南昌</w:t>
      </w:r>
      <w:r>
        <w:rPr>
          <w:rFonts w:ascii="宋体" w:hAnsi="宋体"/>
          <w:szCs w:val="24"/>
        </w:rPr>
        <w:tab/>
      </w:r>
      <w:r>
        <w:rPr>
          <w:rFonts w:ascii="宋体" w:hAnsi="宋体"/>
          <w:szCs w:val="24"/>
        </w:rPr>
        <w:t>gh_54bfac84b433</w:t>
      </w:r>
    </w:p>
    <w:p>
      <w:pPr>
        <w:spacing w:line="240" w:lineRule="auto"/>
        <w:ind w:firstLine="480"/>
        <w:rPr>
          <w:rFonts w:ascii="宋体" w:hAnsi="宋体"/>
          <w:szCs w:val="24"/>
        </w:rPr>
      </w:pPr>
      <w:r>
        <w:rPr>
          <w:rFonts w:hint="eastAsia" w:ascii="宋体" w:hAnsi="宋体"/>
          <w:szCs w:val="24"/>
        </w:rPr>
        <w:t>广发银行南宁分行</w:t>
      </w:r>
      <w:r>
        <w:rPr>
          <w:rFonts w:ascii="宋体" w:hAnsi="宋体"/>
          <w:szCs w:val="24"/>
        </w:rPr>
        <w:tab/>
      </w:r>
      <w:r>
        <w:rPr>
          <w:rFonts w:ascii="宋体" w:hAnsi="宋体"/>
          <w:szCs w:val="24"/>
        </w:rPr>
        <w:t>gh_be3c1e722d27</w:t>
      </w:r>
    </w:p>
    <w:p>
      <w:pPr>
        <w:spacing w:line="240" w:lineRule="auto"/>
        <w:ind w:firstLine="480"/>
        <w:rPr>
          <w:rFonts w:ascii="宋体" w:hAnsi="宋体"/>
          <w:szCs w:val="24"/>
        </w:rPr>
      </w:pPr>
      <w:r>
        <w:rPr>
          <w:rFonts w:hint="eastAsia" w:ascii="宋体" w:hAnsi="宋体"/>
          <w:szCs w:val="24"/>
        </w:rPr>
        <w:t>广发银行南宁个人金融</w:t>
      </w:r>
      <w:r>
        <w:rPr>
          <w:rFonts w:ascii="宋体" w:hAnsi="宋体"/>
          <w:szCs w:val="24"/>
        </w:rPr>
        <w:tab/>
      </w:r>
      <w:r>
        <w:rPr>
          <w:rFonts w:ascii="宋体" w:hAnsi="宋体"/>
          <w:szCs w:val="24"/>
        </w:rPr>
        <w:t>CGB_Nanning</w:t>
      </w:r>
    </w:p>
    <w:p>
      <w:pPr>
        <w:spacing w:line="240" w:lineRule="auto"/>
        <w:ind w:firstLine="480"/>
        <w:rPr>
          <w:rFonts w:ascii="宋体" w:hAnsi="宋体"/>
          <w:szCs w:val="24"/>
        </w:rPr>
      </w:pPr>
      <w:r>
        <w:rPr>
          <w:rFonts w:hint="eastAsia" w:ascii="宋体" w:hAnsi="宋体"/>
          <w:szCs w:val="24"/>
        </w:rPr>
        <w:t>广发银行</w:t>
      </w:r>
      <w:r>
        <w:rPr>
          <w:rFonts w:ascii="宋体" w:hAnsi="宋体"/>
          <w:szCs w:val="24"/>
        </w:rPr>
        <w:t>CGB福建</w:t>
      </w:r>
      <w:r>
        <w:rPr>
          <w:rFonts w:ascii="宋体" w:hAnsi="宋体"/>
          <w:szCs w:val="24"/>
        </w:rPr>
        <w:tab/>
      </w:r>
      <w:r>
        <w:rPr>
          <w:rFonts w:ascii="宋体" w:hAnsi="宋体"/>
          <w:szCs w:val="24"/>
        </w:rPr>
        <w:t>gfyhfzfh</w:t>
      </w:r>
    </w:p>
    <w:p>
      <w:pPr>
        <w:spacing w:line="240" w:lineRule="auto"/>
        <w:ind w:firstLine="480"/>
        <w:rPr>
          <w:rFonts w:ascii="宋体" w:hAnsi="宋体"/>
          <w:szCs w:val="24"/>
        </w:rPr>
      </w:pPr>
      <w:r>
        <w:rPr>
          <w:rFonts w:hint="eastAsia" w:ascii="宋体" w:hAnsi="宋体"/>
          <w:szCs w:val="24"/>
        </w:rPr>
        <w:t>广发银行太原分行</w:t>
      </w:r>
      <w:r>
        <w:rPr>
          <w:rFonts w:ascii="宋体" w:hAnsi="宋体"/>
          <w:szCs w:val="24"/>
        </w:rPr>
        <w:tab/>
      </w:r>
      <w:r>
        <w:rPr>
          <w:rFonts w:ascii="宋体" w:hAnsi="宋体"/>
          <w:szCs w:val="24"/>
        </w:rPr>
        <w:t>gh-de53c9f21553</w:t>
      </w:r>
    </w:p>
    <w:p>
      <w:pPr>
        <w:spacing w:line="240" w:lineRule="auto"/>
        <w:ind w:firstLine="480"/>
        <w:rPr>
          <w:rFonts w:ascii="宋体" w:hAnsi="宋体"/>
          <w:szCs w:val="24"/>
        </w:rPr>
      </w:pPr>
      <w:r>
        <w:rPr>
          <w:rFonts w:hint="eastAsia" w:ascii="宋体" w:hAnsi="宋体"/>
          <w:szCs w:val="24"/>
        </w:rPr>
        <w:t>广发银行长春分行</w:t>
      </w:r>
      <w:r>
        <w:rPr>
          <w:rFonts w:ascii="宋体" w:hAnsi="宋体"/>
          <w:szCs w:val="24"/>
        </w:rPr>
        <w:tab/>
      </w:r>
      <w:r>
        <w:rPr>
          <w:rFonts w:ascii="宋体" w:hAnsi="宋体"/>
          <w:szCs w:val="24"/>
        </w:rPr>
        <w:t>gh_1f2ea627d379</w:t>
      </w:r>
    </w:p>
    <w:p>
      <w:pPr>
        <w:spacing w:line="240" w:lineRule="auto"/>
        <w:ind w:firstLine="480"/>
        <w:rPr>
          <w:rFonts w:ascii="宋体" w:hAnsi="宋体"/>
          <w:szCs w:val="24"/>
        </w:rPr>
      </w:pPr>
      <w:r>
        <w:rPr>
          <w:rFonts w:hint="eastAsia" w:ascii="宋体" w:hAnsi="宋体"/>
          <w:szCs w:val="24"/>
        </w:rPr>
        <w:t>广发银行天津</w:t>
      </w:r>
      <w:r>
        <w:rPr>
          <w:rFonts w:ascii="宋体" w:hAnsi="宋体"/>
          <w:szCs w:val="24"/>
        </w:rPr>
        <w:tab/>
      </w:r>
      <w:r>
        <w:rPr>
          <w:rFonts w:ascii="宋体" w:hAnsi="宋体"/>
          <w:szCs w:val="24"/>
        </w:rPr>
        <w:t>cgbcard-tj</w:t>
      </w:r>
    </w:p>
    <w:p>
      <w:pPr>
        <w:spacing w:line="240" w:lineRule="auto"/>
        <w:ind w:firstLine="480"/>
        <w:rPr>
          <w:rFonts w:ascii="宋体" w:hAnsi="宋体"/>
          <w:szCs w:val="24"/>
        </w:rPr>
      </w:pPr>
      <w:r>
        <w:rPr>
          <w:rFonts w:hint="eastAsia" w:ascii="宋体" w:hAnsi="宋体"/>
          <w:szCs w:val="24"/>
        </w:rPr>
        <w:t>广发银行东莞分行</w:t>
      </w:r>
      <w:r>
        <w:rPr>
          <w:rFonts w:ascii="宋体" w:hAnsi="宋体"/>
          <w:szCs w:val="24"/>
        </w:rPr>
        <w:tab/>
      </w:r>
      <w:r>
        <w:rPr>
          <w:rFonts w:ascii="宋体" w:hAnsi="宋体"/>
          <w:szCs w:val="24"/>
        </w:rPr>
        <w:t>GFKXZS</w:t>
      </w:r>
    </w:p>
    <w:p>
      <w:pPr>
        <w:spacing w:line="240" w:lineRule="auto"/>
        <w:ind w:firstLine="480"/>
        <w:rPr>
          <w:rFonts w:ascii="宋体" w:hAnsi="宋体"/>
          <w:szCs w:val="24"/>
        </w:rPr>
      </w:pPr>
      <w:r>
        <w:rPr>
          <w:rFonts w:hint="eastAsia" w:ascii="宋体" w:hAnsi="宋体"/>
          <w:szCs w:val="24"/>
        </w:rPr>
        <w:t>广发信用卡东莞</w:t>
      </w:r>
      <w:r>
        <w:rPr>
          <w:rFonts w:ascii="宋体" w:hAnsi="宋体"/>
          <w:szCs w:val="24"/>
        </w:rPr>
        <w:tab/>
      </w:r>
      <w:r>
        <w:rPr>
          <w:rFonts w:ascii="宋体" w:hAnsi="宋体"/>
          <w:szCs w:val="24"/>
        </w:rPr>
        <w:t>CGB-DGXF</w:t>
      </w:r>
    </w:p>
    <w:p>
      <w:pPr>
        <w:spacing w:line="240" w:lineRule="auto"/>
        <w:ind w:firstLine="480"/>
        <w:rPr>
          <w:rFonts w:ascii="宋体" w:hAnsi="宋体"/>
          <w:szCs w:val="24"/>
        </w:rPr>
      </w:pPr>
      <w:r>
        <w:rPr>
          <w:rFonts w:hint="eastAsia" w:ascii="宋体" w:hAnsi="宋体"/>
          <w:szCs w:val="24"/>
        </w:rPr>
        <w:t>广发银行佛山分行</w:t>
      </w:r>
      <w:r>
        <w:rPr>
          <w:rFonts w:ascii="宋体" w:hAnsi="宋体"/>
          <w:szCs w:val="24"/>
        </w:rPr>
        <w:tab/>
      </w:r>
      <w:r>
        <w:rPr>
          <w:rFonts w:ascii="宋体" w:hAnsi="宋体"/>
          <w:szCs w:val="24"/>
        </w:rPr>
        <w:t>CGBFSFH</w:t>
      </w:r>
    </w:p>
    <w:p>
      <w:pPr>
        <w:spacing w:line="240" w:lineRule="auto"/>
        <w:ind w:firstLine="480"/>
        <w:rPr>
          <w:rFonts w:ascii="宋体" w:hAnsi="宋体"/>
          <w:szCs w:val="24"/>
        </w:rPr>
      </w:pPr>
      <w:r>
        <w:rPr>
          <w:rFonts w:hint="eastAsia" w:ascii="宋体" w:hAnsi="宋体"/>
          <w:szCs w:val="24"/>
        </w:rPr>
        <w:t>拍说</w:t>
      </w:r>
      <w:r>
        <w:rPr>
          <w:rFonts w:ascii="宋体" w:hAnsi="宋体"/>
          <w:szCs w:val="24"/>
        </w:rPr>
        <w:tab/>
      </w:r>
      <w:r>
        <w:rPr>
          <w:rFonts w:ascii="宋体" w:hAnsi="宋体"/>
          <w:szCs w:val="24"/>
        </w:rPr>
        <w:t>gf_f111282b8821</w:t>
      </w:r>
    </w:p>
    <w:p>
      <w:pPr>
        <w:spacing w:line="240" w:lineRule="auto"/>
        <w:ind w:firstLine="480"/>
        <w:rPr>
          <w:rFonts w:ascii="宋体" w:hAnsi="宋体"/>
          <w:szCs w:val="24"/>
        </w:rPr>
      </w:pPr>
      <w:r>
        <w:rPr>
          <w:rFonts w:hint="eastAsia" w:ascii="宋体" w:hAnsi="宋体"/>
          <w:szCs w:val="24"/>
        </w:rPr>
        <w:t>广发银行佛山分行零售金融</w:t>
      </w:r>
      <w:r>
        <w:rPr>
          <w:rFonts w:ascii="宋体" w:hAnsi="宋体"/>
          <w:szCs w:val="24"/>
        </w:rPr>
        <w:tab/>
      </w:r>
      <w:r>
        <w:rPr>
          <w:rFonts w:ascii="宋体" w:hAnsi="宋体"/>
          <w:szCs w:val="24"/>
        </w:rPr>
        <w:t>gfk-fs</w:t>
      </w:r>
    </w:p>
    <w:p>
      <w:pPr>
        <w:spacing w:line="240" w:lineRule="auto"/>
        <w:ind w:firstLine="480"/>
        <w:rPr>
          <w:rFonts w:ascii="宋体" w:hAnsi="宋体"/>
          <w:szCs w:val="24"/>
        </w:rPr>
      </w:pPr>
      <w:r>
        <w:rPr>
          <w:rFonts w:hint="eastAsia" w:ascii="宋体" w:hAnsi="宋体"/>
          <w:szCs w:val="24"/>
        </w:rPr>
        <w:t>广发卡中山</w:t>
      </w:r>
      <w:r>
        <w:rPr>
          <w:rFonts w:ascii="宋体" w:hAnsi="宋体"/>
          <w:szCs w:val="24"/>
        </w:rPr>
        <w:tab/>
      </w:r>
      <w:r>
        <w:rPr>
          <w:rFonts w:ascii="宋体" w:hAnsi="宋体"/>
          <w:szCs w:val="24"/>
        </w:rPr>
        <w:t>gfkzswx</w:t>
      </w:r>
    </w:p>
    <w:p>
      <w:pPr>
        <w:spacing w:line="240" w:lineRule="auto"/>
        <w:ind w:firstLine="480"/>
        <w:rPr>
          <w:rFonts w:ascii="宋体" w:hAnsi="宋体"/>
          <w:szCs w:val="24"/>
        </w:rPr>
      </w:pPr>
      <w:r>
        <w:rPr>
          <w:rFonts w:hint="eastAsia" w:ascii="宋体" w:hAnsi="宋体"/>
          <w:szCs w:val="24"/>
        </w:rPr>
        <w:t>广发银行中山分行微银行</w:t>
      </w:r>
      <w:r>
        <w:rPr>
          <w:rFonts w:ascii="宋体" w:hAnsi="宋体"/>
          <w:szCs w:val="24"/>
        </w:rPr>
        <w:tab/>
      </w:r>
      <w:r>
        <w:rPr>
          <w:rFonts w:ascii="宋体" w:hAnsi="宋体"/>
          <w:szCs w:val="24"/>
        </w:rPr>
        <w:t>gfyh0760</w:t>
      </w:r>
    </w:p>
    <w:p>
      <w:pPr>
        <w:spacing w:line="240" w:lineRule="auto"/>
        <w:ind w:firstLine="480"/>
        <w:rPr>
          <w:rFonts w:ascii="宋体" w:hAnsi="宋体"/>
          <w:szCs w:val="24"/>
        </w:rPr>
      </w:pPr>
      <w:r>
        <w:rPr>
          <w:rFonts w:hint="eastAsia" w:ascii="宋体" w:hAnsi="宋体"/>
          <w:szCs w:val="24"/>
        </w:rPr>
        <w:t>广发卡</w:t>
      </w:r>
      <w:r>
        <w:rPr>
          <w:rFonts w:ascii="宋体" w:hAnsi="宋体"/>
          <w:szCs w:val="24"/>
        </w:rPr>
        <w:t>-惠州</w:t>
      </w:r>
      <w:r>
        <w:rPr>
          <w:rFonts w:ascii="宋体" w:hAnsi="宋体"/>
          <w:szCs w:val="24"/>
        </w:rPr>
        <w:tab/>
      </w:r>
      <w:r>
        <w:rPr>
          <w:rFonts w:ascii="宋体" w:hAnsi="宋体"/>
          <w:szCs w:val="24"/>
        </w:rPr>
        <w:t>gfk2119234</w:t>
      </w:r>
    </w:p>
    <w:p>
      <w:pPr>
        <w:spacing w:line="240" w:lineRule="auto"/>
        <w:ind w:firstLine="480"/>
        <w:rPr>
          <w:rFonts w:ascii="宋体" w:hAnsi="宋体"/>
          <w:szCs w:val="24"/>
        </w:rPr>
      </w:pPr>
      <w:r>
        <w:rPr>
          <w:rFonts w:hint="eastAsia" w:ascii="宋体" w:hAnsi="宋体"/>
          <w:szCs w:val="24"/>
        </w:rPr>
        <w:t>广发银行茂名分行</w:t>
      </w:r>
      <w:r>
        <w:rPr>
          <w:rFonts w:ascii="宋体" w:hAnsi="宋体"/>
          <w:szCs w:val="24"/>
        </w:rPr>
        <w:tab/>
      </w:r>
      <w:r>
        <w:rPr>
          <w:rFonts w:ascii="宋体" w:hAnsi="宋体"/>
          <w:szCs w:val="24"/>
        </w:rPr>
        <w:t>CGB-MM</w:t>
      </w:r>
    </w:p>
    <w:p>
      <w:pPr>
        <w:spacing w:line="240" w:lineRule="auto"/>
        <w:ind w:firstLine="480"/>
        <w:rPr>
          <w:rFonts w:ascii="宋体" w:hAnsi="宋体"/>
          <w:szCs w:val="24"/>
        </w:rPr>
      </w:pPr>
      <w:r>
        <w:rPr>
          <w:rFonts w:hint="eastAsia" w:ascii="宋体" w:hAnsi="宋体"/>
          <w:szCs w:val="24"/>
        </w:rPr>
        <w:t>广发卡茂名</w:t>
      </w:r>
      <w:r>
        <w:rPr>
          <w:rFonts w:ascii="宋体" w:hAnsi="宋体"/>
          <w:szCs w:val="24"/>
        </w:rPr>
        <w:tab/>
      </w:r>
      <w:r>
        <w:rPr>
          <w:rFonts w:ascii="宋体" w:hAnsi="宋体"/>
          <w:szCs w:val="24"/>
        </w:rPr>
        <w:t>gfk-mm</w:t>
      </w:r>
    </w:p>
    <w:p>
      <w:pPr>
        <w:spacing w:line="240" w:lineRule="auto"/>
        <w:ind w:firstLine="480"/>
        <w:rPr>
          <w:rFonts w:ascii="宋体" w:hAnsi="宋体"/>
          <w:szCs w:val="24"/>
        </w:rPr>
      </w:pPr>
      <w:r>
        <w:rPr>
          <w:rFonts w:hint="eastAsia" w:ascii="宋体" w:hAnsi="宋体"/>
          <w:szCs w:val="24"/>
        </w:rPr>
        <w:t>广发银行江门分行</w:t>
      </w:r>
      <w:r>
        <w:rPr>
          <w:rFonts w:ascii="宋体" w:hAnsi="宋体"/>
          <w:szCs w:val="24"/>
        </w:rPr>
        <w:tab/>
      </w:r>
      <w:r>
        <w:rPr>
          <w:rFonts w:ascii="宋体" w:hAnsi="宋体"/>
          <w:szCs w:val="24"/>
        </w:rPr>
        <w:t>gfk_jm</w:t>
      </w:r>
    </w:p>
    <w:p>
      <w:pPr>
        <w:spacing w:line="240" w:lineRule="auto"/>
        <w:ind w:firstLine="480"/>
        <w:rPr>
          <w:rFonts w:ascii="宋体" w:hAnsi="宋体"/>
          <w:szCs w:val="24"/>
        </w:rPr>
      </w:pPr>
      <w:r>
        <w:rPr>
          <w:rFonts w:hint="eastAsia" w:ascii="宋体" w:hAnsi="宋体"/>
          <w:szCs w:val="24"/>
        </w:rPr>
        <w:t>广发卡苏州</w:t>
      </w:r>
      <w:r>
        <w:rPr>
          <w:rFonts w:ascii="宋体" w:hAnsi="宋体"/>
          <w:szCs w:val="24"/>
        </w:rPr>
        <w:tab/>
      </w:r>
      <w:r>
        <w:rPr>
          <w:rFonts w:ascii="宋体" w:hAnsi="宋体"/>
          <w:szCs w:val="24"/>
        </w:rPr>
        <w:t>cgb-sz</w:t>
      </w:r>
    </w:p>
    <w:p>
      <w:pPr>
        <w:spacing w:line="240" w:lineRule="auto"/>
        <w:ind w:firstLine="480"/>
        <w:rPr>
          <w:rFonts w:ascii="宋体" w:hAnsi="宋体"/>
          <w:szCs w:val="24"/>
        </w:rPr>
      </w:pPr>
      <w:r>
        <w:rPr>
          <w:rFonts w:hint="eastAsia" w:ascii="宋体" w:hAnsi="宋体"/>
          <w:szCs w:val="24"/>
        </w:rPr>
        <w:t>广发卡大粤东</w:t>
      </w:r>
      <w:r>
        <w:rPr>
          <w:rFonts w:ascii="宋体" w:hAnsi="宋体"/>
          <w:szCs w:val="24"/>
        </w:rPr>
        <w:tab/>
      </w:r>
      <w:r>
        <w:rPr>
          <w:rFonts w:ascii="宋体" w:hAnsi="宋体"/>
          <w:szCs w:val="24"/>
        </w:rPr>
        <w:t>guangfaka_DYD</w:t>
      </w:r>
    </w:p>
    <w:p>
      <w:pPr>
        <w:spacing w:line="240" w:lineRule="auto"/>
        <w:ind w:firstLine="480"/>
        <w:rPr>
          <w:rFonts w:ascii="宋体" w:hAnsi="宋体"/>
          <w:szCs w:val="24"/>
        </w:rPr>
      </w:pPr>
      <w:r>
        <w:rPr>
          <w:rFonts w:hint="eastAsia" w:ascii="宋体" w:hAnsi="宋体"/>
          <w:szCs w:val="24"/>
        </w:rPr>
        <w:t>广发卡大潮汕</w:t>
      </w:r>
      <w:r>
        <w:rPr>
          <w:rFonts w:ascii="宋体" w:hAnsi="宋体"/>
          <w:szCs w:val="24"/>
        </w:rPr>
        <w:tab/>
      </w:r>
      <w:r>
        <w:rPr>
          <w:rFonts w:ascii="宋体" w:hAnsi="宋体"/>
          <w:szCs w:val="24"/>
        </w:rPr>
        <w:t>guangfaka_DCS</w:t>
      </w:r>
    </w:p>
    <w:p>
      <w:pPr>
        <w:spacing w:line="240" w:lineRule="auto"/>
        <w:ind w:firstLine="480"/>
        <w:rPr>
          <w:rFonts w:ascii="宋体" w:hAnsi="宋体"/>
          <w:szCs w:val="24"/>
        </w:rPr>
      </w:pPr>
      <w:r>
        <w:rPr>
          <w:rFonts w:hint="eastAsia" w:ascii="宋体" w:hAnsi="宋体"/>
          <w:szCs w:val="24"/>
        </w:rPr>
        <w:t>广发银行珠海分行</w:t>
      </w:r>
      <w:r>
        <w:rPr>
          <w:rFonts w:ascii="宋体" w:hAnsi="宋体"/>
          <w:szCs w:val="24"/>
        </w:rPr>
        <w:tab/>
      </w:r>
      <w:r>
        <w:rPr>
          <w:rFonts w:ascii="宋体" w:hAnsi="宋体"/>
          <w:szCs w:val="24"/>
        </w:rPr>
        <w:t>cgb-zh</w:t>
      </w:r>
    </w:p>
    <w:p>
      <w:pPr>
        <w:spacing w:line="240" w:lineRule="auto"/>
        <w:ind w:firstLine="480"/>
        <w:rPr>
          <w:rFonts w:ascii="宋体" w:hAnsi="宋体"/>
          <w:szCs w:val="24"/>
        </w:rPr>
      </w:pPr>
      <w:r>
        <w:rPr>
          <w:rFonts w:hint="eastAsia" w:ascii="宋体" w:hAnsi="宋体"/>
          <w:szCs w:val="24"/>
        </w:rPr>
        <w:t>广发肇庆智慧金融</w:t>
      </w:r>
      <w:r>
        <w:rPr>
          <w:rFonts w:ascii="宋体" w:hAnsi="宋体"/>
          <w:szCs w:val="24"/>
        </w:rPr>
        <w:tab/>
      </w:r>
      <w:r>
        <w:rPr>
          <w:rFonts w:ascii="宋体" w:hAnsi="宋体"/>
          <w:szCs w:val="24"/>
        </w:rPr>
        <w:t>guangfaka-zq</w:t>
      </w:r>
    </w:p>
    <w:p>
      <w:pPr>
        <w:spacing w:line="240" w:lineRule="auto"/>
        <w:ind w:firstLine="480"/>
        <w:rPr>
          <w:rFonts w:ascii="宋体" w:hAnsi="宋体"/>
          <w:szCs w:val="24"/>
        </w:rPr>
      </w:pPr>
      <w:r>
        <w:rPr>
          <w:rFonts w:hint="eastAsia" w:ascii="宋体" w:hAnsi="宋体"/>
          <w:szCs w:val="24"/>
        </w:rPr>
        <w:t>广发银行肇庆微理财</w:t>
      </w:r>
      <w:r>
        <w:rPr>
          <w:rFonts w:ascii="宋体" w:hAnsi="宋体"/>
          <w:szCs w:val="24"/>
        </w:rPr>
        <w:tab/>
      </w:r>
      <w:r>
        <w:rPr>
          <w:rFonts w:ascii="宋体" w:hAnsi="宋体"/>
          <w:szCs w:val="24"/>
        </w:rPr>
        <w:t>CGB_ZQ</w:t>
      </w:r>
    </w:p>
    <w:p>
      <w:pPr>
        <w:spacing w:line="240" w:lineRule="auto"/>
        <w:ind w:firstLine="480"/>
        <w:rPr>
          <w:rFonts w:ascii="宋体" w:hAnsi="宋体"/>
          <w:szCs w:val="24"/>
        </w:rPr>
      </w:pPr>
      <w:r>
        <w:rPr>
          <w:rFonts w:hint="eastAsia" w:ascii="宋体" w:hAnsi="宋体"/>
          <w:szCs w:val="24"/>
        </w:rPr>
        <w:t>广发银行梅州分行</w:t>
      </w:r>
      <w:r>
        <w:rPr>
          <w:rFonts w:ascii="宋体" w:hAnsi="宋体"/>
          <w:szCs w:val="24"/>
        </w:rPr>
        <w:tab/>
      </w:r>
      <w:r>
        <w:rPr>
          <w:rFonts w:ascii="宋体" w:hAnsi="宋体"/>
          <w:szCs w:val="24"/>
        </w:rPr>
        <w:t>gfxyk-mz</w:t>
      </w:r>
    </w:p>
    <w:p>
      <w:pPr>
        <w:spacing w:line="240" w:lineRule="auto"/>
        <w:ind w:firstLine="480"/>
        <w:rPr>
          <w:rFonts w:ascii="宋体" w:hAnsi="宋体"/>
          <w:szCs w:val="24"/>
        </w:rPr>
      </w:pPr>
      <w:r>
        <w:rPr>
          <w:rFonts w:hint="eastAsia" w:ascii="宋体" w:hAnsi="宋体"/>
          <w:szCs w:val="24"/>
        </w:rPr>
        <w:t>广发银行清远分行</w:t>
      </w:r>
      <w:r>
        <w:rPr>
          <w:rFonts w:ascii="宋体" w:hAnsi="宋体"/>
          <w:szCs w:val="24"/>
        </w:rPr>
        <w:tab/>
      </w:r>
      <w:r>
        <w:rPr>
          <w:rFonts w:ascii="宋体" w:hAnsi="宋体"/>
          <w:szCs w:val="24"/>
        </w:rPr>
        <w:t>CGB-QY</w:t>
      </w:r>
    </w:p>
    <w:p>
      <w:pPr>
        <w:spacing w:line="240" w:lineRule="auto"/>
        <w:ind w:firstLine="480"/>
        <w:rPr>
          <w:rFonts w:ascii="宋体" w:hAnsi="宋体"/>
          <w:szCs w:val="24"/>
        </w:rPr>
      </w:pPr>
      <w:r>
        <w:rPr>
          <w:rFonts w:hint="eastAsia" w:ascii="宋体" w:hAnsi="宋体"/>
          <w:szCs w:val="24"/>
        </w:rPr>
        <w:t>广发卡清远</w:t>
      </w:r>
      <w:r>
        <w:rPr>
          <w:rFonts w:ascii="宋体" w:hAnsi="宋体"/>
          <w:szCs w:val="24"/>
        </w:rPr>
        <w:tab/>
      </w:r>
      <w:r>
        <w:rPr>
          <w:rFonts w:ascii="宋体" w:hAnsi="宋体"/>
          <w:szCs w:val="24"/>
        </w:rPr>
        <w:t>GFK0763</w:t>
      </w:r>
    </w:p>
    <w:p>
      <w:pPr>
        <w:spacing w:line="240" w:lineRule="auto"/>
        <w:ind w:firstLine="480"/>
        <w:rPr>
          <w:rFonts w:ascii="宋体" w:hAnsi="宋体"/>
          <w:szCs w:val="24"/>
        </w:rPr>
      </w:pPr>
      <w:r>
        <w:rPr>
          <w:rFonts w:hint="eastAsia" w:ascii="宋体" w:hAnsi="宋体"/>
          <w:szCs w:val="24"/>
        </w:rPr>
        <w:t>广发银行河源分行</w:t>
      </w:r>
      <w:r>
        <w:rPr>
          <w:rFonts w:ascii="宋体" w:hAnsi="宋体"/>
          <w:szCs w:val="24"/>
        </w:rPr>
        <w:tab/>
      </w:r>
      <w:r>
        <w:rPr>
          <w:rFonts w:ascii="宋体" w:hAnsi="宋体"/>
          <w:szCs w:val="24"/>
        </w:rPr>
        <w:t>hy-cgb</w:t>
      </w:r>
    </w:p>
    <w:p>
      <w:pPr>
        <w:spacing w:line="240" w:lineRule="auto"/>
        <w:ind w:firstLine="480"/>
        <w:rPr>
          <w:rFonts w:ascii="宋体" w:hAnsi="宋体"/>
          <w:szCs w:val="24"/>
        </w:rPr>
      </w:pPr>
      <w:r>
        <w:rPr>
          <w:rFonts w:hint="eastAsia" w:ascii="宋体" w:hAnsi="宋体"/>
          <w:szCs w:val="24"/>
        </w:rPr>
        <w:t>广发卡河源</w:t>
      </w:r>
      <w:r>
        <w:rPr>
          <w:rFonts w:ascii="宋体" w:hAnsi="宋体"/>
          <w:szCs w:val="24"/>
        </w:rPr>
        <w:tab/>
      </w:r>
      <w:r>
        <w:rPr>
          <w:rFonts w:ascii="宋体" w:hAnsi="宋体"/>
          <w:szCs w:val="24"/>
        </w:rPr>
        <w:t>gfc-heyuan</w:t>
      </w:r>
    </w:p>
    <w:p>
      <w:pPr>
        <w:spacing w:line="240" w:lineRule="auto"/>
        <w:ind w:firstLine="480"/>
        <w:rPr>
          <w:rFonts w:ascii="宋体" w:hAnsi="宋体"/>
          <w:szCs w:val="24"/>
        </w:rPr>
      </w:pPr>
      <w:r>
        <w:rPr>
          <w:rFonts w:hint="eastAsia" w:ascii="宋体" w:hAnsi="宋体"/>
          <w:szCs w:val="24"/>
        </w:rPr>
        <w:t>广发卡湛江</w:t>
      </w:r>
      <w:r>
        <w:rPr>
          <w:rFonts w:ascii="宋体" w:hAnsi="宋体"/>
          <w:szCs w:val="24"/>
        </w:rPr>
        <w:tab/>
      </w:r>
      <w:r>
        <w:rPr>
          <w:rFonts w:ascii="宋体" w:hAnsi="宋体"/>
          <w:szCs w:val="24"/>
        </w:rPr>
        <w:t>gh_92874afd4e74</w:t>
      </w:r>
    </w:p>
    <w:p>
      <w:pPr>
        <w:spacing w:line="240" w:lineRule="auto"/>
        <w:ind w:firstLine="480"/>
        <w:rPr>
          <w:rFonts w:ascii="宋体" w:hAnsi="宋体"/>
          <w:szCs w:val="24"/>
        </w:rPr>
      </w:pPr>
      <w:r>
        <w:rPr>
          <w:rFonts w:hint="eastAsia" w:ascii="宋体" w:hAnsi="宋体"/>
          <w:szCs w:val="24"/>
        </w:rPr>
        <w:t>广发银行湛江分行</w:t>
      </w:r>
      <w:r>
        <w:rPr>
          <w:rFonts w:ascii="宋体" w:hAnsi="宋体"/>
          <w:szCs w:val="24"/>
        </w:rPr>
        <w:tab/>
      </w:r>
      <w:r>
        <w:rPr>
          <w:rFonts w:ascii="宋体" w:hAnsi="宋体"/>
          <w:szCs w:val="24"/>
        </w:rPr>
        <w:t>CGB_zhanjiang</w:t>
      </w:r>
    </w:p>
    <w:p>
      <w:pPr>
        <w:spacing w:line="240" w:lineRule="auto"/>
        <w:ind w:firstLine="480"/>
        <w:rPr>
          <w:rFonts w:ascii="宋体" w:hAnsi="宋体"/>
          <w:szCs w:val="24"/>
        </w:rPr>
      </w:pPr>
      <w:r>
        <w:rPr>
          <w:rFonts w:hint="eastAsia" w:ascii="宋体" w:hAnsi="宋体"/>
          <w:szCs w:val="24"/>
        </w:rPr>
        <w:t>广发信用卡阳江</w:t>
      </w:r>
      <w:r>
        <w:rPr>
          <w:rFonts w:ascii="宋体" w:hAnsi="宋体"/>
          <w:szCs w:val="24"/>
        </w:rPr>
        <w:tab/>
      </w:r>
      <w:r>
        <w:rPr>
          <w:rFonts w:ascii="宋体" w:hAnsi="宋体"/>
          <w:szCs w:val="24"/>
        </w:rPr>
        <w:t>CGB_YJ_XYK</w:t>
      </w:r>
    </w:p>
    <w:p>
      <w:pPr>
        <w:spacing w:line="240" w:lineRule="auto"/>
        <w:ind w:firstLine="480"/>
        <w:rPr>
          <w:rFonts w:ascii="宋体" w:hAnsi="宋体"/>
          <w:szCs w:val="24"/>
        </w:rPr>
      </w:pPr>
      <w:r>
        <w:rPr>
          <w:rFonts w:hint="eastAsia" w:ascii="宋体" w:hAnsi="宋体"/>
          <w:szCs w:val="24"/>
        </w:rPr>
        <w:t>广发阳江分行</w:t>
      </w:r>
      <w:r>
        <w:rPr>
          <w:rFonts w:ascii="宋体" w:hAnsi="宋体"/>
          <w:szCs w:val="24"/>
        </w:rPr>
        <w:tab/>
      </w:r>
      <w:r>
        <w:rPr>
          <w:rFonts w:ascii="宋体" w:hAnsi="宋体"/>
          <w:szCs w:val="24"/>
        </w:rPr>
        <w:t>CGB_YJ</w:t>
      </w:r>
    </w:p>
    <w:p>
      <w:pPr>
        <w:spacing w:line="240" w:lineRule="auto"/>
        <w:ind w:firstLine="480"/>
        <w:rPr>
          <w:rFonts w:ascii="宋体" w:hAnsi="宋体"/>
          <w:szCs w:val="24"/>
        </w:rPr>
      </w:pPr>
      <w:r>
        <w:rPr>
          <w:rFonts w:hint="eastAsia" w:ascii="宋体" w:hAnsi="宋体"/>
          <w:szCs w:val="24"/>
        </w:rPr>
        <w:t>广发卡韶关</w:t>
      </w:r>
      <w:r>
        <w:rPr>
          <w:rFonts w:ascii="宋体" w:hAnsi="宋体"/>
          <w:szCs w:val="24"/>
        </w:rPr>
        <w:tab/>
      </w:r>
      <w:r>
        <w:rPr>
          <w:rFonts w:ascii="宋体" w:hAnsi="宋体"/>
          <w:szCs w:val="24"/>
        </w:rPr>
        <w:t>gfk-sg</w:t>
      </w:r>
    </w:p>
    <w:p>
      <w:pPr>
        <w:spacing w:line="240" w:lineRule="auto"/>
        <w:ind w:firstLine="480"/>
        <w:rPr>
          <w:rFonts w:ascii="宋体" w:hAnsi="宋体"/>
          <w:szCs w:val="24"/>
        </w:rPr>
      </w:pPr>
      <w:r>
        <w:rPr>
          <w:rFonts w:hint="eastAsia" w:ascii="宋体" w:hAnsi="宋体"/>
          <w:szCs w:val="24"/>
        </w:rPr>
        <w:t>广发银行韶关分行</w:t>
      </w:r>
      <w:r>
        <w:rPr>
          <w:rFonts w:ascii="宋体" w:hAnsi="宋体"/>
          <w:szCs w:val="24"/>
        </w:rPr>
        <w:tab/>
      </w:r>
      <w:r>
        <w:rPr>
          <w:rFonts w:ascii="宋体" w:hAnsi="宋体"/>
          <w:szCs w:val="24"/>
        </w:rPr>
        <w:t>CGB-SG</w:t>
      </w:r>
    </w:p>
    <w:p>
      <w:pPr>
        <w:spacing w:line="240" w:lineRule="auto"/>
        <w:ind w:firstLine="480"/>
        <w:rPr>
          <w:rFonts w:ascii="宋体" w:hAnsi="宋体"/>
          <w:szCs w:val="24"/>
        </w:rPr>
      </w:pPr>
      <w:r>
        <w:rPr>
          <w:rFonts w:hint="eastAsia" w:ascii="宋体" w:hAnsi="宋体"/>
          <w:szCs w:val="24"/>
        </w:rPr>
        <w:t>廣發銀行澳門分行</w:t>
      </w:r>
      <w:r>
        <w:rPr>
          <w:rFonts w:ascii="宋体" w:hAnsi="宋体"/>
          <w:szCs w:val="24"/>
        </w:rPr>
        <w:tab/>
      </w:r>
      <w:r>
        <w:rPr>
          <w:rFonts w:ascii="宋体" w:hAnsi="宋体"/>
          <w:szCs w:val="24"/>
        </w:rPr>
        <w:t>CGB_Macau</w:t>
      </w:r>
    </w:p>
    <w:p>
      <w:pPr>
        <w:spacing w:line="240" w:lineRule="auto"/>
        <w:ind w:firstLine="480"/>
        <w:rPr>
          <w:rFonts w:ascii="宋体" w:hAnsi="宋体"/>
          <w:szCs w:val="24"/>
        </w:rPr>
      </w:pPr>
      <w:r>
        <w:rPr>
          <w:rFonts w:ascii="宋体" w:hAnsi="宋体"/>
          <w:szCs w:val="24"/>
        </w:rPr>
        <w:br w:type="page"/>
      </w:r>
    </w:p>
    <w:p>
      <w:pPr>
        <w:spacing w:line="240" w:lineRule="auto"/>
        <w:ind w:firstLine="480"/>
        <w:rPr>
          <w:rFonts w:ascii="宋体" w:hAnsi="宋体"/>
          <w:szCs w:val="24"/>
        </w:rPr>
      </w:pPr>
      <w:r>
        <w:rPr>
          <w:rFonts w:hint="eastAsia" w:ascii="宋体" w:hAnsi="宋体"/>
          <w:szCs w:val="24"/>
        </w:rPr>
        <w:t>附件二：付款约定书</w:t>
      </w:r>
    </w:p>
    <w:p>
      <w:pPr>
        <w:spacing w:line="240" w:lineRule="auto"/>
        <w:ind w:firstLine="480"/>
        <w:rPr>
          <w:rFonts w:ascii="宋体" w:hAnsi="宋体"/>
          <w:szCs w:val="24"/>
        </w:rPr>
      </w:pPr>
      <w:r>
        <w:rPr>
          <w:rFonts w:hint="eastAsia" w:ascii="宋体" w:hAnsi="宋体"/>
          <w:szCs w:val="24"/>
        </w:rPr>
        <w:t>一、服务收费标准</w:t>
      </w:r>
    </w:p>
    <w:p>
      <w:pPr>
        <w:spacing w:line="240" w:lineRule="auto"/>
        <w:ind w:firstLine="480"/>
        <w:rPr>
          <w:rFonts w:ascii="宋体" w:hAnsi="宋体"/>
          <w:szCs w:val="24"/>
        </w:rPr>
      </w:pPr>
      <w:r>
        <w:rPr>
          <w:rFonts w:hint="eastAsia" w:ascii="宋体" w:hAnsi="宋体"/>
          <w:szCs w:val="24"/>
        </w:rPr>
        <w:t>服务报价：报价表的格式、内容、以及附注说明，与本项目的集中采购文件报价表一致。</w:t>
      </w:r>
    </w:p>
    <w:p>
      <w:pPr>
        <w:spacing w:line="240" w:lineRule="auto"/>
        <w:ind w:firstLine="480"/>
        <w:rPr>
          <w:rFonts w:ascii="宋体" w:hAnsi="宋体"/>
          <w:szCs w:val="24"/>
        </w:rPr>
      </w:pPr>
    </w:p>
    <w:p>
      <w:pPr>
        <w:spacing w:line="240" w:lineRule="auto"/>
        <w:ind w:firstLine="480"/>
        <w:rPr>
          <w:rFonts w:ascii="宋体" w:hAnsi="宋体"/>
          <w:szCs w:val="24"/>
        </w:rPr>
      </w:pPr>
      <w:r>
        <w:rPr>
          <w:rFonts w:hint="eastAsia" w:ascii="宋体" w:hAnsi="宋体"/>
          <w:szCs w:val="24"/>
        </w:rPr>
        <w:t>二、结算方式</w:t>
      </w:r>
    </w:p>
    <w:p>
      <w:pPr>
        <w:spacing w:line="240" w:lineRule="auto"/>
        <w:ind w:firstLine="480"/>
        <w:rPr>
          <w:rFonts w:ascii="宋体" w:hAnsi="宋体"/>
          <w:szCs w:val="24"/>
        </w:rPr>
      </w:pPr>
      <w:r>
        <w:rPr>
          <w:rFonts w:ascii="宋体" w:hAnsi="宋体"/>
          <w:szCs w:val="24"/>
        </w:rPr>
        <w:t>2.1</w:t>
      </w:r>
      <w:r>
        <w:rPr>
          <w:rFonts w:hint="eastAsia" w:ascii="宋体" w:hAnsi="宋体"/>
          <w:szCs w:val="24"/>
        </w:rPr>
        <w:t>每三个月结算一次费用</w:t>
      </w:r>
    </w:p>
    <w:p>
      <w:pPr>
        <w:spacing w:line="240" w:lineRule="auto"/>
        <w:ind w:firstLine="480"/>
        <w:rPr>
          <w:rFonts w:ascii="宋体" w:hAnsi="宋体"/>
          <w:szCs w:val="24"/>
        </w:rPr>
      </w:pPr>
      <w:r>
        <w:rPr>
          <w:rFonts w:hint="eastAsia" w:ascii="宋体" w:hAnsi="宋体"/>
          <w:szCs w:val="24"/>
        </w:rPr>
        <w:t>为促进双方开展良好合作，合作期间甲方对乙方提供的服务进行月度考评，并将按照附件一约定的考核奖惩机制进行付款。乙方承诺提供高品质的舆情监测服务。</w:t>
      </w:r>
    </w:p>
    <w:p>
      <w:pPr>
        <w:spacing w:line="240" w:lineRule="auto"/>
        <w:ind w:firstLine="480"/>
        <w:rPr>
          <w:rFonts w:ascii="宋体" w:hAnsi="宋体"/>
          <w:szCs w:val="24"/>
        </w:rPr>
      </w:pPr>
      <w:r>
        <w:rPr>
          <w:rFonts w:hint="eastAsia" w:ascii="宋体" w:hAnsi="宋体"/>
          <w:szCs w:val="24"/>
        </w:rPr>
        <w:t>每月结束后</w:t>
      </w:r>
      <w:r>
        <w:rPr>
          <w:rFonts w:ascii="宋体" w:hAnsi="宋体"/>
          <w:szCs w:val="24"/>
        </w:rPr>
        <w:t>5个工作日内，甲方就乙方季度服务进行综合评估。连续两个月度评估未达广发银行设定的标准要求，乙方应向广发银行提交限期改进方案，如服务未改善，广发银行有权单方面提出解除合约。</w:t>
      </w:r>
    </w:p>
    <w:p>
      <w:pPr>
        <w:spacing w:line="240" w:lineRule="auto"/>
        <w:ind w:firstLine="480"/>
        <w:rPr>
          <w:rFonts w:ascii="宋体" w:hAnsi="宋体"/>
          <w:szCs w:val="24"/>
        </w:rPr>
      </w:pPr>
      <w:r>
        <w:rPr>
          <w:rFonts w:hint="eastAsia" w:ascii="宋体" w:hAnsi="宋体"/>
          <w:szCs w:val="24"/>
        </w:rPr>
        <w:t>每次付款前，乙方向甲方开具发票。甲方在收到发票后</w:t>
      </w:r>
      <w:r>
        <w:rPr>
          <w:rFonts w:ascii="宋体" w:hAnsi="宋体"/>
          <w:szCs w:val="24"/>
        </w:rPr>
        <w:t>30日内向乙方支付相应合同款。</w:t>
      </w:r>
    </w:p>
    <w:p>
      <w:pPr>
        <w:spacing w:line="240" w:lineRule="auto"/>
        <w:ind w:firstLine="480"/>
        <w:rPr>
          <w:rFonts w:ascii="宋体" w:hAnsi="宋体"/>
          <w:szCs w:val="24"/>
        </w:rPr>
      </w:pPr>
      <w:r>
        <w:rPr>
          <w:rFonts w:ascii="宋体" w:hAnsi="宋体"/>
          <w:szCs w:val="24"/>
        </w:rPr>
        <w:t>2.2乙方指定付款账户</w:t>
      </w:r>
    </w:p>
    <w:p>
      <w:pPr>
        <w:spacing w:line="240" w:lineRule="auto"/>
        <w:ind w:firstLine="480"/>
        <w:rPr>
          <w:rFonts w:ascii="宋体" w:hAnsi="宋体"/>
          <w:szCs w:val="24"/>
        </w:rPr>
      </w:pPr>
      <w:r>
        <w:rPr>
          <w:rFonts w:hint="eastAsia" w:ascii="宋体" w:hAnsi="宋体"/>
          <w:szCs w:val="24"/>
        </w:rPr>
        <w:t>甲方根据乙方提供的指定汇款账户作为支付账户。</w:t>
      </w:r>
    </w:p>
    <w:p>
      <w:pPr>
        <w:spacing w:line="240" w:lineRule="auto"/>
        <w:ind w:firstLine="480"/>
        <w:rPr>
          <w:rFonts w:ascii="宋体" w:hAnsi="宋体"/>
          <w:szCs w:val="24"/>
        </w:rPr>
      </w:pPr>
      <w:r>
        <w:rPr>
          <w:rFonts w:hint="eastAsia" w:ascii="宋体" w:hAnsi="宋体"/>
          <w:szCs w:val="24"/>
        </w:rPr>
        <w:t>乙方银行账户名称：</w:t>
      </w:r>
      <w:r>
        <w:rPr>
          <w:rFonts w:ascii="宋体" w:hAnsi="宋体"/>
          <w:szCs w:val="24"/>
        </w:rPr>
        <w:t xml:space="preserve">                                      </w:t>
      </w:r>
    </w:p>
    <w:p>
      <w:pPr>
        <w:spacing w:line="240" w:lineRule="auto"/>
        <w:ind w:firstLine="480"/>
        <w:rPr>
          <w:rFonts w:ascii="宋体" w:hAnsi="宋体"/>
          <w:szCs w:val="24"/>
        </w:rPr>
      </w:pPr>
      <w:r>
        <w:rPr>
          <w:rFonts w:hint="eastAsia" w:ascii="宋体" w:hAnsi="宋体"/>
          <w:szCs w:val="24"/>
        </w:rPr>
        <w:t>开户行：</w:t>
      </w:r>
      <w:r>
        <w:rPr>
          <w:rFonts w:ascii="宋体" w:hAnsi="宋体"/>
          <w:szCs w:val="24"/>
        </w:rPr>
        <w:t xml:space="preserve">                                           </w:t>
      </w:r>
    </w:p>
    <w:p>
      <w:pPr>
        <w:spacing w:line="240" w:lineRule="auto"/>
        <w:ind w:firstLine="480"/>
        <w:rPr>
          <w:rFonts w:ascii="宋体" w:hAnsi="宋体"/>
          <w:szCs w:val="24"/>
        </w:rPr>
      </w:pPr>
      <w:r>
        <w:rPr>
          <w:rFonts w:hint="eastAsia" w:ascii="宋体" w:hAnsi="宋体"/>
          <w:szCs w:val="24"/>
        </w:rPr>
        <w:t>账号：</w:t>
      </w:r>
      <w:r>
        <w:rPr>
          <w:rFonts w:ascii="宋体" w:hAnsi="宋体"/>
          <w:szCs w:val="24"/>
        </w:rPr>
        <w:t xml:space="preserve">                                             </w:t>
      </w:r>
    </w:p>
    <w:p>
      <w:pPr>
        <w:spacing w:line="240" w:lineRule="auto"/>
        <w:ind w:firstLine="480"/>
        <w:rPr>
          <w:rFonts w:ascii="宋体" w:hAnsi="宋体"/>
          <w:szCs w:val="24"/>
        </w:rPr>
      </w:pPr>
      <w:r>
        <w:rPr>
          <w:rFonts w:ascii="宋体" w:hAnsi="宋体"/>
          <w:szCs w:val="24"/>
        </w:rPr>
        <w:br w:type="page"/>
      </w:r>
    </w:p>
    <w:p>
      <w:pPr>
        <w:spacing w:line="240" w:lineRule="auto"/>
        <w:ind w:firstLine="480"/>
        <w:rPr>
          <w:rFonts w:ascii="宋体" w:hAnsi="宋体"/>
          <w:szCs w:val="24"/>
        </w:rPr>
      </w:pPr>
      <w:r>
        <w:rPr>
          <w:rFonts w:hint="eastAsia" w:ascii="宋体" w:hAnsi="宋体"/>
          <w:szCs w:val="24"/>
        </w:rPr>
        <w:t>附件三：服务人员基本情况及资质证明文件</w:t>
      </w:r>
    </w:p>
    <w:p>
      <w:pPr>
        <w:spacing w:line="240" w:lineRule="auto"/>
        <w:ind w:firstLine="480"/>
        <w:rPr>
          <w:rFonts w:ascii="宋体" w:hAnsi="宋体"/>
          <w:szCs w:val="24"/>
        </w:rPr>
      </w:pPr>
      <w:r>
        <w:rPr>
          <w:rFonts w:hint="eastAsia" w:ascii="宋体" w:hAnsi="宋体"/>
          <w:szCs w:val="24"/>
        </w:rPr>
        <w:t>一、服务人员资质及数量要求</w:t>
      </w:r>
    </w:p>
    <w:p>
      <w:pPr>
        <w:spacing w:line="240" w:lineRule="auto"/>
        <w:ind w:firstLine="480"/>
        <w:rPr>
          <w:rFonts w:ascii="宋体" w:hAnsi="宋体"/>
          <w:szCs w:val="24"/>
        </w:rPr>
      </w:pPr>
      <w:r>
        <w:rPr>
          <w:rFonts w:ascii="宋体" w:hAnsi="宋体"/>
          <w:szCs w:val="24"/>
        </w:rPr>
        <w:t>1.1提供固定、专业的团队为甲方</w:t>
      </w:r>
      <w:r>
        <w:rPr>
          <w:rFonts w:hint="eastAsia" w:ascii="宋体" w:hAnsi="宋体"/>
          <w:szCs w:val="24"/>
        </w:rPr>
        <w:t>提供专属服务。合同期间未经允许，不得随意更换团队核心成员。</w:t>
      </w:r>
    </w:p>
    <w:p>
      <w:pPr>
        <w:spacing w:line="240" w:lineRule="auto"/>
        <w:ind w:firstLine="480"/>
        <w:rPr>
          <w:rFonts w:ascii="宋体" w:hAnsi="宋体"/>
          <w:szCs w:val="24"/>
        </w:rPr>
      </w:pPr>
      <w:r>
        <w:rPr>
          <w:rFonts w:ascii="宋体" w:hAnsi="宋体"/>
          <w:szCs w:val="24"/>
        </w:rPr>
        <w:t>1.2如若中标，承诺提供服务的团队在合作期内不得为竞争对手提供媒体舆情监测服务。</w:t>
      </w:r>
    </w:p>
    <w:p>
      <w:pPr>
        <w:ind w:firstLine="480"/>
        <w:rPr>
          <w:rFonts w:ascii="宋体" w:hAnsi="宋体"/>
          <w:szCs w:val="24"/>
        </w:rPr>
      </w:pPr>
      <w:r>
        <w:rPr>
          <w:rFonts w:ascii="宋体" w:hAnsi="宋体"/>
          <w:szCs w:val="24"/>
        </w:rPr>
        <w:t>1.3服务团队成员要求：</w:t>
      </w:r>
    </w:p>
    <w:tbl>
      <w:tblPr>
        <w:tblStyle w:val="22"/>
        <w:tblW w:w="8359" w:type="dxa"/>
        <w:jc w:val="center"/>
        <w:tblInd w:w="0" w:type="dxa"/>
        <w:tblLayout w:type="fixed"/>
        <w:tblCellMar>
          <w:top w:w="0" w:type="dxa"/>
          <w:left w:w="108" w:type="dxa"/>
          <w:bottom w:w="0" w:type="dxa"/>
          <w:right w:w="108" w:type="dxa"/>
        </w:tblCellMar>
      </w:tblPr>
      <w:tblGrid>
        <w:gridCol w:w="1696"/>
        <w:gridCol w:w="1985"/>
        <w:gridCol w:w="709"/>
        <w:gridCol w:w="2409"/>
        <w:gridCol w:w="1560"/>
      </w:tblGrid>
      <w:tr>
        <w:tblPrEx>
          <w:tblLayout w:type="fixed"/>
        </w:tblPrEx>
        <w:trPr>
          <w:trHeight w:val="615" w:hRule="atLeast"/>
          <w:jc w:val="center"/>
        </w:trPr>
        <w:tc>
          <w:tcPr>
            <w:tcW w:w="1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20"/>
              <w:rPr>
                <w:rFonts w:ascii="宋体" w:hAnsi="宋体"/>
                <w:sz w:val="21"/>
                <w:szCs w:val="21"/>
              </w:rPr>
            </w:pPr>
            <w:r>
              <w:rPr>
                <w:rFonts w:hint="eastAsia" w:ascii="宋体" w:hAnsi="宋体"/>
                <w:sz w:val="21"/>
                <w:szCs w:val="21"/>
              </w:rPr>
              <w:t>团队角色</w:t>
            </w:r>
          </w:p>
        </w:tc>
        <w:tc>
          <w:tcPr>
            <w:tcW w:w="198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hint="eastAsia" w:ascii="宋体" w:hAnsi="宋体"/>
                <w:sz w:val="21"/>
                <w:szCs w:val="21"/>
              </w:rPr>
              <w:t>人员在供应商任职参考职位</w:t>
            </w:r>
            <w:r>
              <w:rPr>
                <w:rFonts w:ascii="宋体" w:hAnsi="宋体"/>
                <w:sz w:val="21"/>
                <w:szCs w:val="21"/>
              </w:rPr>
              <w:t>/级别</w:t>
            </w:r>
          </w:p>
        </w:tc>
        <w:tc>
          <w:tcPr>
            <w:tcW w:w="70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hint="eastAsia" w:ascii="宋体" w:hAnsi="宋体"/>
                <w:sz w:val="21"/>
                <w:szCs w:val="21"/>
              </w:rPr>
              <w:t>人数要求</w:t>
            </w:r>
          </w:p>
        </w:tc>
        <w:tc>
          <w:tcPr>
            <w:tcW w:w="240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hint="eastAsia" w:ascii="宋体" w:hAnsi="宋体"/>
                <w:sz w:val="21"/>
                <w:szCs w:val="21"/>
              </w:rPr>
              <w:t>从业年限与资质要求</w:t>
            </w:r>
          </w:p>
        </w:tc>
        <w:tc>
          <w:tcPr>
            <w:tcW w:w="156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hint="eastAsia" w:ascii="宋体" w:hAnsi="宋体"/>
                <w:sz w:val="21"/>
                <w:szCs w:val="21"/>
              </w:rPr>
              <w:t>服务本项目时间占比</w:t>
            </w:r>
          </w:p>
        </w:tc>
      </w:tr>
      <w:tr>
        <w:tblPrEx>
          <w:tblLayout w:type="fixed"/>
        </w:tblPrEx>
        <w:trPr>
          <w:trHeight w:val="1890" w:hRule="atLeast"/>
          <w:jc w:val="center"/>
        </w:trPr>
        <w:tc>
          <w:tcPr>
            <w:tcW w:w="1696"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hint="eastAsia" w:ascii="宋体" w:hAnsi="宋体"/>
                <w:sz w:val="21"/>
                <w:szCs w:val="21"/>
              </w:rPr>
              <w:t>总经理</w:t>
            </w:r>
            <w:r>
              <w:rPr>
                <w:rFonts w:ascii="宋体" w:hAnsi="宋体"/>
                <w:sz w:val="21"/>
                <w:szCs w:val="21"/>
              </w:rPr>
              <w:t>/副总经理</w:t>
            </w:r>
          </w:p>
        </w:tc>
        <w:tc>
          <w:tcPr>
            <w:tcW w:w="198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hint="eastAsia" w:ascii="宋体" w:hAnsi="宋体"/>
                <w:sz w:val="21"/>
                <w:szCs w:val="21"/>
              </w:rPr>
              <w:t>包括中国区执行总裁、执行总裁等</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197" w:firstLineChars="94"/>
              <w:rPr>
                <w:rFonts w:ascii="宋体" w:hAnsi="宋体"/>
                <w:sz w:val="21"/>
                <w:szCs w:val="21"/>
              </w:rPr>
            </w:pPr>
            <w:r>
              <w:rPr>
                <w:rFonts w:ascii="宋体" w:hAnsi="宋体"/>
                <w:sz w:val="21"/>
                <w:szCs w:val="21"/>
              </w:rPr>
              <w:t>1</w:t>
            </w:r>
          </w:p>
        </w:tc>
        <w:tc>
          <w:tcPr>
            <w:tcW w:w="24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hint="eastAsia" w:ascii="宋体" w:hAnsi="宋体"/>
                <w:sz w:val="21"/>
                <w:szCs w:val="21"/>
              </w:rPr>
              <w:t>具备</w:t>
            </w:r>
            <w:r>
              <w:rPr>
                <w:rFonts w:ascii="宋体" w:hAnsi="宋体"/>
                <w:sz w:val="21"/>
                <w:szCs w:val="21"/>
              </w:rPr>
              <w:t>12年或以上舆情监测、公关传播或网络传播数据分析工作经验，有媒体、金融从业经验者优先。</w:t>
            </w:r>
          </w:p>
        </w:tc>
        <w:tc>
          <w:tcPr>
            <w:tcW w:w="15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ascii="宋体" w:hAnsi="宋体"/>
                <w:sz w:val="21"/>
                <w:szCs w:val="21"/>
              </w:rPr>
              <w:t>15%或以上</w:t>
            </w:r>
          </w:p>
        </w:tc>
      </w:tr>
      <w:tr>
        <w:tblPrEx>
          <w:tblLayout w:type="fixed"/>
        </w:tblPrEx>
        <w:trPr>
          <w:trHeight w:val="1890" w:hRule="atLeast"/>
          <w:jc w:val="center"/>
        </w:trPr>
        <w:tc>
          <w:tcPr>
            <w:tcW w:w="1696"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197" w:firstLineChars="94"/>
              <w:rPr>
                <w:rFonts w:ascii="宋体" w:hAnsi="宋体"/>
                <w:sz w:val="21"/>
                <w:szCs w:val="21"/>
              </w:rPr>
            </w:pPr>
            <w:r>
              <w:rPr>
                <w:rFonts w:hint="eastAsia" w:ascii="宋体" w:hAnsi="宋体"/>
                <w:sz w:val="21"/>
                <w:szCs w:val="21"/>
              </w:rPr>
              <w:t>总监</w:t>
            </w:r>
          </w:p>
        </w:tc>
        <w:tc>
          <w:tcPr>
            <w:tcW w:w="198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hint="eastAsia" w:ascii="宋体" w:hAnsi="宋体"/>
                <w:sz w:val="21"/>
                <w:szCs w:val="21"/>
              </w:rPr>
              <w:t>包括副总裁</w:t>
            </w:r>
            <w:r>
              <w:rPr>
                <w:rFonts w:ascii="宋体" w:hAnsi="宋体"/>
                <w:sz w:val="21"/>
                <w:szCs w:val="21"/>
              </w:rPr>
              <w:t>/高级项目总监、项目总监等</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197" w:firstLineChars="94"/>
              <w:rPr>
                <w:rFonts w:ascii="宋体" w:hAnsi="宋体"/>
                <w:sz w:val="21"/>
                <w:szCs w:val="21"/>
              </w:rPr>
            </w:pPr>
            <w:r>
              <w:rPr>
                <w:rFonts w:ascii="宋体" w:hAnsi="宋体"/>
                <w:sz w:val="21"/>
                <w:szCs w:val="21"/>
              </w:rPr>
              <w:t>1</w:t>
            </w:r>
          </w:p>
        </w:tc>
        <w:tc>
          <w:tcPr>
            <w:tcW w:w="24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hint="eastAsia" w:ascii="宋体" w:hAnsi="宋体"/>
                <w:sz w:val="21"/>
                <w:szCs w:val="21"/>
              </w:rPr>
              <w:t>具备</w:t>
            </w:r>
            <w:r>
              <w:rPr>
                <w:rFonts w:ascii="宋体" w:hAnsi="宋体"/>
                <w:sz w:val="21"/>
                <w:szCs w:val="21"/>
              </w:rPr>
              <w:t>8年或以上舆情监测、公关传播或网络传播数据分析工作经验，有媒体、金融从业经验者优先。</w:t>
            </w:r>
          </w:p>
        </w:tc>
        <w:tc>
          <w:tcPr>
            <w:tcW w:w="15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ascii="宋体" w:hAnsi="宋体"/>
                <w:sz w:val="21"/>
                <w:szCs w:val="21"/>
              </w:rPr>
              <w:t>30%或以上</w:t>
            </w:r>
          </w:p>
        </w:tc>
      </w:tr>
      <w:tr>
        <w:tblPrEx>
          <w:tblLayout w:type="fixed"/>
        </w:tblPrEx>
        <w:trPr>
          <w:trHeight w:val="1890" w:hRule="atLeast"/>
          <w:jc w:val="center"/>
        </w:trPr>
        <w:tc>
          <w:tcPr>
            <w:tcW w:w="1696"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197" w:firstLineChars="94"/>
              <w:rPr>
                <w:rFonts w:ascii="宋体" w:hAnsi="宋体"/>
                <w:sz w:val="21"/>
                <w:szCs w:val="21"/>
              </w:rPr>
            </w:pPr>
            <w:r>
              <w:rPr>
                <w:rFonts w:hint="eastAsia" w:ascii="宋体" w:hAnsi="宋体"/>
                <w:sz w:val="21"/>
                <w:szCs w:val="21"/>
              </w:rPr>
              <w:t>客户经理</w:t>
            </w:r>
          </w:p>
        </w:tc>
        <w:tc>
          <w:tcPr>
            <w:tcW w:w="198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hint="eastAsia" w:ascii="宋体" w:hAnsi="宋体"/>
                <w:sz w:val="21"/>
                <w:szCs w:val="21"/>
              </w:rPr>
              <w:t>包括高级项目经理、项目经理、高级项目主管等</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197" w:firstLineChars="94"/>
              <w:rPr>
                <w:rFonts w:ascii="宋体" w:hAnsi="宋体"/>
                <w:sz w:val="21"/>
                <w:szCs w:val="21"/>
              </w:rPr>
            </w:pPr>
            <w:r>
              <w:rPr>
                <w:rFonts w:ascii="宋体" w:hAnsi="宋体"/>
                <w:sz w:val="21"/>
                <w:szCs w:val="21"/>
              </w:rPr>
              <w:t>1</w:t>
            </w:r>
          </w:p>
        </w:tc>
        <w:tc>
          <w:tcPr>
            <w:tcW w:w="24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hint="eastAsia" w:ascii="宋体" w:hAnsi="宋体"/>
                <w:sz w:val="21"/>
                <w:szCs w:val="21"/>
              </w:rPr>
              <w:t>具备</w:t>
            </w:r>
            <w:r>
              <w:rPr>
                <w:rFonts w:ascii="宋体" w:hAnsi="宋体"/>
                <w:sz w:val="21"/>
                <w:szCs w:val="21"/>
              </w:rPr>
              <w:t>5年或以上舆情监测、公关传播或网络传播数据分析工作经验，有媒体、金融行业服务经验者优先。</w:t>
            </w:r>
          </w:p>
        </w:tc>
        <w:tc>
          <w:tcPr>
            <w:tcW w:w="15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ascii="宋体" w:hAnsi="宋体"/>
                <w:sz w:val="21"/>
                <w:szCs w:val="21"/>
              </w:rPr>
              <w:t>50%或以上</w:t>
            </w:r>
          </w:p>
        </w:tc>
      </w:tr>
      <w:tr>
        <w:tblPrEx>
          <w:tblLayout w:type="fixed"/>
        </w:tblPrEx>
        <w:trPr>
          <w:trHeight w:val="1080" w:hRule="atLeast"/>
          <w:jc w:val="center"/>
        </w:trPr>
        <w:tc>
          <w:tcPr>
            <w:tcW w:w="1696"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hint="eastAsia" w:ascii="宋体" w:hAnsi="宋体"/>
                <w:sz w:val="21"/>
                <w:szCs w:val="21"/>
              </w:rPr>
              <w:t>执行专员、技术人员</w:t>
            </w:r>
          </w:p>
        </w:tc>
        <w:tc>
          <w:tcPr>
            <w:tcW w:w="1985" w:type="dxa"/>
            <w:tcBorders>
              <w:top w:val="nil"/>
              <w:left w:val="nil"/>
              <w:bottom w:val="single" w:color="auto" w:sz="4" w:space="0"/>
              <w:right w:val="single" w:color="auto" w:sz="4" w:space="0"/>
            </w:tcBorders>
            <w:shd w:val="clear" w:color="auto" w:fill="auto"/>
            <w:vAlign w:val="center"/>
          </w:tcPr>
          <w:p>
            <w:pPr>
              <w:spacing w:line="240" w:lineRule="auto"/>
              <w:ind w:firstLine="420"/>
              <w:rPr>
                <w:rFonts w:ascii="宋体" w:hAnsi="宋体"/>
                <w:sz w:val="21"/>
                <w:szCs w:val="21"/>
              </w:rPr>
            </w:pPr>
            <w:r>
              <w:rPr>
                <w:rFonts w:ascii="宋体" w:hAnsi="宋体"/>
                <w:sz w:val="21"/>
                <w:szCs w:val="21"/>
              </w:rPr>
              <w:t>/</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ascii="宋体" w:hAnsi="宋体"/>
                <w:sz w:val="21"/>
                <w:szCs w:val="21"/>
              </w:rPr>
              <w:t>1</w:t>
            </w:r>
            <w:r>
              <w:rPr>
                <w:rFonts w:hint="eastAsia" w:ascii="宋体" w:hAnsi="宋体"/>
                <w:sz w:val="21"/>
                <w:szCs w:val="21"/>
              </w:rPr>
              <w:t>一</w:t>
            </w:r>
            <w:r>
              <w:rPr>
                <w:rFonts w:ascii="宋体" w:hAnsi="宋体"/>
                <w:sz w:val="21"/>
                <w:szCs w:val="21"/>
              </w:rPr>
              <w:t>2</w:t>
            </w:r>
          </w:p>
        </w:tc>
        <w:tc>
          <w:tcPr>
            <w:tcW w:w="24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hint="eastAsia" w:ascii="宋体" w:hAnsi="宋体"/>
                <w:sz w:val="21"/>
                <w:szCs w:val="21"/>
              </w:rPr>
              <w:t>具备</w:t>
            </w:r>
            <w:r>
              <w:rPr>
                <w:rFonts w:ascii="宋体" w:hAnsi="宋体"/>
                <w:sz w:val="21"/>
                <w:szCs w:val="21"/>
              </w:rPr>
              <w:t>2年或以上舆情监测、公关传播或网络传播数据分析工作经。</w:t>
            </w:r>
          </w:p>
        </w:tc>
        <w:tc>
          <w:tcPr>
            <w:tcW w:w="156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 w:val="21"/>
                <w:szCs w:val="21"/>
              </w:rPr>
            </w:pPr>
            <w:r>
              <w:rPr>
                <w:rFonts w:ascii="宋体" w:hAnsi="宋体"/>
                <w:sz w:val="21"/>
                <w:szCs w:val="21"/>
              </w:rPr>
              <w:t>50%或以上</w:t>
            </w:r>
          </w:p>
        </w:tc>
      </w:tr>
      <w:tr>
        <w:tblPrEx>
          <w:tblLayout w:type="fixed"/>
        </w:tblPrEx>
        <w:trPr>
          <w:trHeight w:val="270" w:hRule="atLeast"/>
          <w:jc w:val="center"/>
        </w:trPr>
        <w:tc>
          <w:tcPr>
            <w:tcW w:w="835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20"/>
              <w:rPr>
                <w:rFonts w:ascii="宋体" w:hAnsi="宋体"/>
                <w:sz w:val="21"/>
                <w:szCs w:val="21"/>
              </w:rPr>
            </w:pPr>
            <w:r>
              <w:rPr>
                <w:rFonts w:hint="eastAsia" w:ascii="宋体" w:hAnsi="宋体"/>
                <w:sz w:val="21"/>
                <w:szCs w:val="21"/>
              </w:rPr>
              <w:t>注：服务本项目时间占比为每日工作时间百分比，截至项目完成。</w:t>
            </w:r>
          </w:p>
        </w:tc>
      </w:tr>
    </w:tbl>
    <w:p>
      <w:pPr>
        <w:ind w:firstLine="480"/>
        <w:rPr>
          <w:rFonts w:ascii="宋体" w:hAnsi="宋体"/>
          <w:szCs w:val="24"/>
        </w:rPr>
      </w:pPr>
    </w:p>
    <w:p>
      <w:pPr>
        <w:ind w:firstLine="480"/>
        <w:rPr>
          <w:rFonts w:ascii="宋体" w:hAnsi="宋体"/>
          <w:szCs w:val="24"/>
        </w:rPr>
      </w:pPr>
    </w:p>
    <w:p>
      <w:pPr>
        <w:ind w:firstLine="480"/>
        <w:rPr>
          <w:rFonts w:ascii="宋体" w:hAnsi="宋体"/>
          <w:szCs w:val="24"/>
        </w:rPr>
      </w:pPr>
    </w:p>
    <w:p>
      <w:pPr>
        <w:spacing w:line="240" w:lineRule="auto"/>
        <w:ind w:firstLine="480"/>
        <w:rPr>
          <w:rFonts w:ascii="宋体" w:hAnsi="宋体"/>
          <w:szCs w:val="24"/>
        </w:rPr>
      </w:pPr>
      <w:r>
        <w:rPr>
          <w:rFonts w:hint="eastAsia" w:ascii="宋体" w:hAnsi="宋体"/>
          <w:szCs w:val="24"/>
        </w:rPr>
        <w:t>二、服务人员管理要求</w:t>
      </w:r>
    </w:p>
    <w:p>
      <w:pPr>
        <w:spacing w:line="240" w:lineRule="auto"/>
        <w:ind w:firstLine="480"/>
        <w:rPr>
          <w:rFonts w:ascii="宋体" w:hAnsi="宋体"/>
          <w:szCs w:val="24"/>
        </w:rPr>
      </w:pPr>
      <w:r>
        <w:rPr>
          <w:rFonts w:ascii="宋体" w:hAnsi="宋体"/>
          <w:szCs w:val="24"/>
        </w:rPr>
        <w:t>2.1乙方在项目实施过程中保证团队人员稳定，须保证专职负责甲方项目，不得配合其他项目。</w:t>
      </w:r>
    </w:p>
    <w:p>
      <w:pPr>
        <w:spacing w:line="240" w:lineRule="auto"/>
        <w:ind w:firstLine="480"/>
        <w:rPr>
          <w:rFonts w:ascii="宋体" w:hAnsi="宋体"/>
          <w:szCs w:val="24"/>
        </w:rPr>
      </w:pPr>
      <w:r>
        <w:rPr>
          <w:rFonts w:ascii="宋体" w:hAnsi="宋体"/>
          <w:szCs w:val="24"/>
        </w:rPr>
        <w:t>2.2乙方需制定严格的项目团队人员工作机制、对项目团队人员有劳动纪律要求。</w:t>
      </w:r>
    </w:p>
    <w:p>
      <w:pPr>
        <w:spacing w:line="240" w:lineRule="auto"/>
        <w:ind w:firstLine="480"/>
        <w:rPr>
          <w:rFonts w:ascii="宋体" w:hAnsi="宋体"/>
          <w:szCs w:val="24"/>
        </w:rPr>
      </w:pPr>
      <w:r>
        <w:rPr>
          <w:rFonts w:ascii="宋体" w:hAnsi="宋体"/>
          <w:szCs w:val="24"/>
        </w:rPr>
        <w:t>2.3在合同执行期间，如乙方人员、热线电话、指定联系人发生变化，乙方应提前_30_</w:t>
      </w:r>
      <w:r>
        <w:rPr>
          <w:rFonts w:hint="eastAsia" w:ascii="宋体" w:hAnsi="宋体"/>
          <w:szCs w:val="24"/>
        </w:rPr>
        <w:t>个工作日向甲方提交《项目组人员调整说明》，经甲方确认后方可进行人员调整。乙方人员调出前须补充同等资历的人员，并经甲方资历审核及书面同意。</w:t>
      </w:r>
    </w:p>
    <w:p>
      <w:pPr>
        <w:spacing w:line="240" w:lineRule="auto"/>
        <w:ind w:firstLine="480"/>
        <w:rPr>
          <w:rFonts w:ascii="宋体" w:hAnsi="宋体"/>
          <w:szCs w:val="24"/>
        </w:rPr>
      </w:pPr>
    </w:p>
    <w:p>
      <w:pPr>
        <w:spacing w:line="240" w:lineRule="auto"/>
        <w:ind w:firstLine="480"/>
        <w:rPr>
          <w:rFonts w:ascii="宋体" w:hAnsi="宋体"/>
          <w:szCs w:val="24"/>
        </w:rPr>
      </w:pPr>
      <w:r>
        <w:rPr>
          <w:rFonts w:hint="eastAsia" w:ascii="宋体" w:hAnsi="宋体"/>
          <w:szCs w:val="24"/>
        </w:rPr>
        <w:t>三、服务人员清单</w:t>
      </w:r>
    </w:p>
    <w:p>
      <w:pPr>
        <w:spacing w:line="240" w:lineRule="auto"/>
        <w:ind w:firstLine="480"/>
        <w:rPr>
          <w:rFonts w:ascii="宋体" w:hAnsi="宋体"/>
          <w:szCs w:val="24"/>
        </w:rPr>
      </w:pPr>
      <w:r>
        <w:rPr>
          <w:rFonts w:hint="eastAsia" w:ascii="宋体" w:hAnsi="宋体"/>
          <w:szCs w:val="24"/>
        </w:rPr>
        <w:t>（待中选供应商补充）</w:t>
      </w:r>
    </w:p>
    <w:p>
      <w:pPr>
        <w:spacing w:line="240" w:lineRule="auto"/>
        <w:ind w:firstLine="480"/>
        <w:rPr>
          <w:rFonts w:ascii="宋体" w:hAnsi="宋体"/>
          <w:szCs w:val="24"/>
        </w:rPr>
      </w:pPr>
    </w:p>
    <w:p>
      <w:pPr>
        <w:ind w:firstLine="480"/>
        <w:rPr>
          <w:rFonts w:ascii="宋体" w:hAnsi="宋体"/>
          <w:szCs w:val="24"/>
        </w:rPr>
      </w:pPr>
      <w:r>
        <w:rPr>
          <w:rFonts w:ascii="宋体" w:hAnsi="宋体"/>
          <w:szCs w:val="24"/>
        </w:rPr>
        <w:br w:type="page"/>
      </w:r>
    </w:p>
    <w:p>
      <w:pPr>
        <w:ind w:firstLine="480"/>
        <w:rPr>
          <w:rFonts w:ascii="宋体" w:hAnsi="宋体"/>
          <w:szCs w:val="24"/>
        </w:rPr>
        <w:sectPr>
          <w:pgSz w:w="11906" w:h="16838"/>
          <w:pgMar w:top="1440" w:right="1800" w:bottom="1440" w:left="1800" w:header="851" w:footer="992" w:gutter="0"/>
          <w:cols w:space="425" w:num="1"/>
          <w:docGrid w:type="lines" w:linePitch="312" w:charSpace="0"/>
        </w:sectPr>
      </w:pPr>
    </w:p>
    <w:p>
      <w:pPr>
        <w:pStyle w:val="2"/>
        <w:ind w:firstLine="883"/>
      </w:pPr>
      <w:r>
        <w:rPr>
          <w:rFonts w:hint="eastAsia"/>
        </w:rPr>
        <w:t>第三章</w:t>
      </w:r>
      <w:r>
        <w:t xml:space="preserve"> </w:t>
      </w:r>
      <w:r>
        <w:rPr>
          <w:rFonts w:hint="eastAsia"/>
        </w:rPr>
        <w:t>技术文件</w:t>
      </w:r>
    </w:p>
    <w:p>
      <w:pPr>
        <w:pStyle w:val="3"/>
        <w:numPr>
          <w:ilvl w:val="0"/>
          <w:numId w:val="2"/>
        </w:numPr>
        <w:ind w:firstLineChars="0"/>
      </w:pPr>
      <w:r>
        <w:rPr>
          <w:rFonts w:hint="eastAsia"/>
        </w:rPr>
        <w:t>技术响应差异表</w:t>
      </w:r>
    </w:p>
    <w:p>
      <w:pPr>
        <w:ind w:firstLine="480"/>
        <w:rPr>
          <w:rFonts w:ascii="宋体" w:hAnsi="宋体"/>
          <w:szCs w:val="24"/>
        </w:rPr>
      </w:pPr>
      <w:r>
        <w:rPr>
          <w:rFonts w:hint="eastAsia" w:ascii="宋体" w:hAnsi="宋体"/>
          <w:szCs w:val="24"/>
        </w:rPr>
        <w:t>供应商应按照磋商文件要求，对本文件第三部分“用户需求书”内容（已在《商务响应表》列示的商务响应内容除外）做出全面响应，制做详细的技术响应方案。该响应方案应逐项对应本文件第三部分“用户需求书”各点的要求作出逐条响应，并清晰描述各点的响应情况，并填写下表，未在响应表中列出的偏离，视同完全响应、无偏离。</w:t>
      </w:r>
    </w:p>
    <w:p>
      <w:pPr>
        <w:ind w:firstLine="480"/>
        <w:rPr>
          <w:rFonts w:ascii="宋体" w:hAnsi="宋体"/>
          <w:szCs w:val="24"/>
        </w:rPr>
      </w:pPr>
      <w:r>
        <w:rPr>
          <w:rFonts w:hint="eastAsia" w:ascii="宋体" w:hAnsi="宋体"/>
          <w:szCs w:val="24"/>
        </w:rPr>
        <w:t>技术响应差异表</w:t>
      </w:r>
    </w:p>
    <w:tbl>
      <w:tblPr>
        <w:tblStyle w:val="22"/>
        <w:tblW w:w="9918" w:type="dxa"/>
        <w:jc w:val="center"/>
        <w:tblInd w:w="0" w:type="dxa"/>
        <w:tblLayout w:type="fixed"/>
        <w:tblCellMar>
          <w:top w:w="0" w:type="dxa"/>
          <w:left w:w="108" w:type="dxa"/>
          <w:bottom w:w="0" w:type="dxa"/>
          <w:right w:w="108" w:type="dxa"/>
        </w:tblCellMar>
      </w:tblPr>
      <w:tblGrid>
        <w:gridCol w:w="571"/>
        <w:gridCol w:w="1418"/>
        <w:gridCol w:w="2974"/>
        <w:gridCol w:w="849"/>
        <w:gridCol w:w="1559"/>
        <w:gridCol w:w="1266"/>
        <w:gridCol w:w="1281"/>
      </w:tblGrid>
      <w:tr>
        <w:tblPrEx>
          <w:tblLayout w:type="fixed"/>
        </w:tblPrEx>
        <w:trPr>
          <w:trHeight w:val="396" w:hRule="atLeast"/>
          <w:jc w:val="center"/>
        </w:trPr>
        <w:tc>
          <w:tcPr>
            <w:tcW w:w="571" w:type="dxa"/>
            <w:vMerge w:val="restart"/>
            <w:tcBorders>
              <w:top w:val="single" w:color="auto" w:sz="4" w:space="0"/>
              <w:left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4392"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highlight w:val="yellow"/>
              </w:rPr>
            </w:pPr>
            <w:r>
              <w:rPr>
                <w:rFonts w:hint="eastAsia" w:ascii="宋体" w:hAnsi="宋体"/>
                <w:szCs w:val="24"/>
              </w:rPr>
              <w:t>采购文件</w:t>
            </w:r>
          </w:p>
        </w:tc>
        <w:tc>
          <w:tcPr>
            <w:tcW w:w="4955" w:type="dxa"/>
            <w:gridSpan w:val="4"/>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响应文件</w:t>
            </w:r>
          </w:p>
        </w:tc>
      </w:tr>
      <w:tr>
        <w:tblPrEx>
          <w:tblLayout w:type="fixed"/>
        </w:tblPrEx>
        <w:trPr>
          <w:trHeight w:val="681" w:hRule="atLeast"/>
          <w:jc w:val="center"/>
        </w:trPr>
        <w:tc>
          <w:tcPr>
            <w:tcW w:w="571" w:type="dxa"/>
            <w:vMerge w:val="continue"/>
            <w:tcBorders>
              <w:left w:val="single" w:color="auto" w:sz="4" w:space="0"/>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用户需求书条款号</w:t>
            </w:r>
          </w:p>
        </w:tc>
        <w:tc>
          <w:tcPr>
            <w:tcW w:w="297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用户需求书内容概括</w:t>
            </w:r>
          </w:p>
        </w:tc>
        <w:tc>
          <w:tcPr>
            <w:tcW w:w="84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条款号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是否响应</w:t>
            </w:r>
          </w:p>
        </w:tc>
        <w:tc>
          <w:tcPr>
            <w:tcW w:w="126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偏离说明</w:t>
            </w:r>
          </w:p>
        </w:tc>
        <w:tc>
          <w:tcPr>
            <w:tcW w:w="1281" w:type="dxa"/>
            <w:tcBorders>
              <w:top w:val="single" w:color="auto" w:sz="4" w:space="0"/>
              <w:left w:val="nil"/>
              <w:bottom w:val="single" w:color="auto" w:sz="4" w:space="0"/>
              <w:right w:val="single" w:color="auto" w:sz="4" w:space="0"/>
            </w:tcBorders>
            <w:vAlign w:val="center"/>
          </w:tcPr>
          <w:p>
            <w:pPr>
              <w:spacing w:line="240" w:lineRule="auto"/>
              <w:ind w:firstLine="0" w:firstLineChars="0"/>
              <w:rPr>
                <w:rFonts w:ascii="宋体" w:hAnsi="宋体"/>
                <w:szCs w:val="24"/>
              </w:rPr>
            </w:pPr>
            <w:r>
              <w:rPr>
                <w:rFonts w:hint="eastAsia" w:ascii="宋体" w:hAnsi="宋体"/>
                <w:szCs w:val="24"/>
              </w:rPr>
              <w:t>响应文件页码</w:t>
            </w:r>
          </w:p>
        </w:tc>
      </w:tr>
      <w:tr>
        <w:tblPrEx>
          <w:tblLayout w:type="fixed"/>
        </w:tblPrEx>
        <w:trPr>
          <w:jc w:val="center"/>
        </w:trPr>
        <w:tc>
          <w:tcPr>
            <w:tcW w:w="571"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用户需求书</w:t>
            </w:r>
          </w:p>
        </w:tc>
        <w:tc>
          <w:tcPr>
            <w:tcW w:w="1418" w:type="dxa"/>
            <w:tcBorders>
              <w:top w:val="single" w:color="auto" w:sz="4" w:space="0"/>
              <w:left w:val="nil"/>
              <w:bottom w:val="single" w:color="auto" w:sz="4" w:space="0"/>
              <w:right w:val="single" w:color="auto" w:sz="4" w:space="0"/>
            </w:tcBorders>
            <w:shd w:val="clear" w:color="auto" w:fill="auto"/>
          </w:tcPr>
          <w:p>
            <w:pPr>
              <w:spacing w:line="240" w:lineRule="auto"/>
              <w:ind w:firstLine="480"/>
              <w:rPr>
                <w:rFonts w:ascii="宋体" w:hAnsi="宋体"/>
                <w:szCs w:val="24"/>
              </w:rPr>
            </w:pPr>
            <w:r>
              <w:rPr>
                <w:rFonts w:hint="eastAsia" w:ascii="宋体" w:hAnsi="宋体"/>
                <w:szCs w:val="24"/>
              </w:rPr>
              <w:t>一</w:t>
            </w:r>
          </w:p>
        </w:tc>
        <w:tc>
          <w:tcPr>
            <w:tcW w:w="297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项目背景</w:t>
            </w:r>
          </w:p>
        </w:tc>
        <w:tc>
          <w:tcPr>
            <w:tcW w:w="849" w:type="dxa"/>
            <w:tcBorders>
              <w:top w:val="single" w:color="auto" w:sz="4" w:space="0"/>
              <w:left w:val="nil"/>
              <w:bottom w:val="single" w:color="auto" w:sz="4" w:space="0"/>
              <w:right w:val="single" w:color="auto" w:sz="4" w:space="0"/>
            </w:tcBorders>
            <w:shd w:val="clear" w:color="auto" w:fill="auto"/>
          </w:tcPr>
          <w:p>
            <w:pPr>
              <w:spacing w:line="240" w:lineRule="auto"/>
              <w:ind w:firstLine="196" w:firstLineChars="82"/>
              <w:rPr>
                <w:rFonts w:ascii="宋体" w:hAnsi="宋体"/>
                <w:szCs w:val="24"/>
              </w:rPr>
            </w:pPr>
            <w:r>
              <w:rPr>
                <w:rFonts w:hint="eastAsia" w:ascii="宋体" w:hAnsi="宋体"/>
                <w:szCs w:val="24"/>
              </w:rPr>
              <w:t>一</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w:t>
            </w:r>
          </w:p>
        </w:tc>
        <w:tc>
          <w:tcPr>
            <w:tcW w:w="126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无偏离</w:t>
            </w:r>
          </w:p>
        </w:tc>
        <w:tc>
          <w:tcPr>
            <w:tcW w:w="1281" w:type="dxa"/>
            <w:tcBorders>
              <w:top w:val="single" w:color="auto" w:sz="4" w:space="0"/>
              <w:left w:val="nil"/>
              <w:bottom w:val="single" w:color="auto" w:sz="4" w:space="0"/>
              <w:right w:val="single" w:color="auto" w:sz="4" w:space="0"/>
            </w:tcBorders>
          </w:tcPr>
          <w:p>
            <w:pPr>
              <w:spacing w:line="240" w:lineRule="auto"/>
              <w:ind w:firstLine="480"/>
              <w:rPr>
                <w:rFonts w:ascii="宋体" w:hAnsi="宋体"/>
                <w:szCs w:val="24"/>
              </w:rPr>
            </w:pPr>
          </w:p>
        </w:tc>
      </w:tr>
      <w:tr>
        <w:tblPrEx>
          <w:tblLayout w:type="fixed"/>
        </w:tblPrEx>
        <w:trPr>
          <w:jc w:val="center"/>
        </w:trPr>
        <w:tc>
          <w:tcPr>
            <w:tcW w:w="571" w:type="dxa"/>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tcPr>
          <w:p>
            <w:pPr>
              <w:spacing w:line="240" w:lineRule="auto"/>
              <w:ind w:firstLine="480"/>
              <w:rPr>
                <w:rFonts w:ascii="宋体" w:hAnsi="宋体"/>
                <w:szCs w:val="24"/>
              </w:rPr>
            </w:pPr>
            <w:r>
              <w:rPr>
                <w:rFonts w:hint="eastAsia" w:ascii="宋体" w:hAnsi="宋体"/>
                <w:szCs w:val="24"/>
              </w:rPr>
              <w:t>二</w:t>
            </w:r>
          </w:p>
        </w:tc>
        <w:tc>
          <w:tcPr>
            <w:tcW w:w="297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采购内容</w:t>
            </w:r>
          </w:p>
        </w:tc>
        <w:tc>
          <w:tcPr>
            <w:tcW w:w="849" w:type="dxa"/>
            <w:tcBorders>
              <w:top w:val="single" w:color="auto" w:sz="4" w:space="0"/>
              <w:left w:val="nil"/>
              <w:bottom w:val="single" w:color="auto" w:sz="4" w:space="0"/>
              <w:right w:val="single" w:color="auto" w:sz="4" w:space="0"/>
            </w:tcBorders>
            <w:shd w:val="clear" w:color="auto" w:fill="auto"/>
          </w:tcPr>
          <w:p>
            <w:pPr>
              <w:spacing w:line="240" w:lineRule="auto"/>
              <w:ind w:firstLine="196" w:firstLineChars="82"/>
              <w:rPr>
                <w:rFonts w:ascii="宋体" w:hAnsi="宋体"/>
                <w:szCs w:val="24"/>
              </w:rPr>
            </w:pPr>
            <w:r>
              <w:rPr>
                <w:rFonts w:hint="eastAsia" w:ascii="宋体" w:hAnsi="宋体"/>
                <w:szCs w:val="24"/>
              </w:rPr>
              <w:t>二</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w:t>
            </w:r>
          </w:p>
        </w:tc>
        <w:tc>
          <w:tcPr>
            <w:tcW w:w="126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无偏离</w:t>
            </w:r>
          </w:p>
        </w:tc>
        <w:tc>
          <w:tcPr>
            <w:tcW w:w="1281" w:type="dxa"/>
            <w:tcBorders>
              <w:top w:val="single" w:color="auto" w:sz="4" w:space="0"/>
              <w:left w:val="nil"/>
              <w:bottom w:val="single" w:color="auto" w:sz="4" w:space="0"/>
              <w:right w:val="single" w:color="auto" w:sz="4" w:space="0"/>
            </w:tcBorders>
          </w:tcPr>
          <w:p>
            <w:pPr>
              <w:spacing w:line="240" w:lineRule="auto"/>
              <w:ind w:firstLine="480"/>
              <w:rPr>
                <w:rFonts w:ascii="宋体" w:hAnsi="宋体"/>
                <w:szCs w:val="24"/>
              </w:rPr>
            </w:pPr>
          </w:p>
        </w:tc>
      </w:tr>
      <w:tr>
        <w:tblPrEx>
          <w:tblLayout w:type="fixed"/>
        </w:tblPrEx>
        <w:trPr>
          <w:jc w:val="center"/>
        </w:trPr>
        <w:tc>
          <w:tcPr>
            <w:tcW w:w="571" w:type="dxa"/>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tcPr>
          <w:p>
            <w:pPr>
              <w:spacing w:line="240" w:lineRule="auto"/>
              <w:ind w:firstLine="480"/>
              <w:rPr>
                <w:rFonts w:ascii="宋体" w:hAnsi="宋体"/>
                <w:szCs w:val="24"/>
              </w:rPr>
            </w:pPr>
            <w:r>
              <w:rPr>
                <w:rFonts w:hint="eastAsia" w:ascii="宋体" w:hAnsi="宋体"/>
                <w:szCs w:val="24"/>
              </w:rPr>
              <w:t>三</w:t>
            </w:r>
          </w:p>
        </w:tc>
        <w:tc>
          <w:tcPr>
            <w:tcW w:w="297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项目要求</w:t>
            </w:r>
          </w:p>
        </w:tc>
        <w:tc>
          <w:tcPr>
            <w:tcW w:w="849" w:type="dxa"/>
            <w:tcBorders>
              <w:top w:val="single" w:color="auto" w:sz="4" w:space="0"/>
              <w:left w:val="nil"/>
              <w:bottom w:val="single" w:color="auto" w:sz="4" w:space="0"/>
              <w:right w:val="single" w:color="auto" w:sz="4" w:space="0"/>
            </w:tcBorders>
            <w:shd w:val="clear" w:color="auto" w:fill="auto"/>
          </w:tcPr>
          <w:p>
            <w:pPr>
              <w:spacing w:line="240" w:lineRule="auto"/>
              <w:ind w:firstLine="196" w:firstLineChars="82"/>
              <w:rPr>
                <w:rFonts w:ascii="宋体" w:hAnsi="宋体"/>
                <w:szCs w:val="24"/>
              </w:rPr>
            </w:pPr>
            <w:r>
              <w:rPr>
                <w:rFonts w:hint="eastAsia" w:ascii="宋体" w:hAnsi="宋体"/>
                <w:szCs w:val="24"/>
              </w:rPr>
              <w:t>三</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w:t>
            </w:r>
          </w:p>
        </w:tc>
        <w:tc>
          <w:tcPr>
            <w:tcW w:w="126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无偏离</w:t>
            </w:r>
          </w:p>
        </w:tc>
        <w:tc>
          <w:tcPr>
            <w:tcW w:w="1281" w:type="dxa"/>
            <w:tcBorders>
              <w:top w:val="single" w:color="auto" w:sz="4" w:space="0"/>
              <w:left w:val="nil"/>
              <w:bottom w:val="single" w:color="auto" w:sz="4" w:space="0"/>
              <w:right w:val="single" w:color="auto" w:sz="4" w:space="0"/>
            </w:tcBorders>
          </w:tcPr>
          <w:p>
            <w:pPr>
              <w:spacing w:line="240" w:lineRule="auto"/>
              <w:ind w:firstLine="480"/>
              <w:rPr>
                <w:rFonts w:ascii="宋体" w:hAnsi="宋体"/>
                <w:szCs w:val="24"/>
              </w:rPr>
            </w:pPr>
          </w:p>
        </w:tc>
      </w:tr>
      <w:tr>
        <w:tblPrEx>
          <w:tblLayout w:type="fixed"/>
        </w:tblPrEx>
        <w:trPr>
          <w:jc w:val="center"/>
        </w:trPr>
        <w:tc>
          <w:tcPr>
            <w:tcW w:w="571" w:type="dxa"/>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tcPr>
          <w:p>
            <w:pPr>
              <w:spacing w:line="240" w:lineRule="auto"/>
              <w:ind w:firstLine="480"/>
              <w:rPr>
                <w:rFonts w:ascii="宋体" w:hAnsi="宋体"/>
                <w:szCs w:val="24"/>
              </w:rPr>
            </w:pPr>
            <w:r>
              <w:rPr>
                <w:rFonts w:hint="eastAsia" w:ascii="宋体" w:hAnsi="宋体"/>
                <w:szCs w:val="24"/>
              </w:rPr>
              <w:t>四</w:t>
            </w:r>
          </w:p>
        </w:tc>
        <w:tc>
          <w:tcPr>
            <w:tcW w:w="297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项目团队人员要求</w:t>
            </w:r>
          </w:p>
        </w:tc>
        <w:tc>
          <w:tcPr>
            <w:tcW w:w="849" w:type="dxa"/>
            <w:tcBorders>
              <w:top w:val="single" w:color="auto" w:sz="4" w:space="0"/>
              <w:left w:val="nil"/>
              <w:bottom w:val="single" w:color="auto" w:sz="4" w:space="0"/>
              <w:right w:val="single" w:color="auto" w:sz="4" w:space="0"/>
            </w:tcBorders>
            <w:shd w:val="clear" w:color="auto" w:fill="auto"/>
          </w:tcPr>
          <w:p>
            <w:pPr>
              <w:spacing w:line="240" w:lineRule="auto"/>
              <w:ind w:firstLine="196" w:firstLineChars="82"/>
              <w:rPr>
                <w:rFonts w:ascii="宋体" w:hAnsi="宋体"/>
                <w:szCs w:val="24"/>
              </w:rPr>
            </w:pPr>
            <w:r>
              <w:rPr>
                <w:rFonts w:hint="eastAsia" w:ascii="宋体" w:hAnsi="宋体"/>
                <w:szCs w:val="24"/>
              </w:rPr>
              <w:t>四</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w:t>
            </w:r>
          </w:p>
        </w:tc>
        <w:tc>
          <w:tcPr>
            <w:tcW w:w="126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无偏离</w:t>
            </w:r>
          </w:p>
        </w:tc>
        <w:tc>
          <w:tcPr>
            <w:tcW w:w="1281" w:type="dxa"/>
            <w:tcBorders>
              <w:top w:val="single" w:color="auto" w:sz="4" w:space="0"/>
              <w:left w:val="nil"/>
              <w:bottom w:val="single" w:color="auto" w:sz="4" w:space="0"/>
              <w:right w:val="single" w:color="auto" w:sz="4" w:space="0"/>
            </w:tcBorders>
          </w:tcPr>
          <w:p>
            <w:pPr>
              <w:spacing w:line="240" w:lineRule="auto"/>
              <w:ind w:firstLine="480"/>
              <w:rPr>
                <w:rFonts w:ascii="宋体" w:hAnsi="宋体"/>
                <w:szCs w:val="24"/>
              </w:rPr>
            </w:pPr>
          </w:p>
        </w:tc>
      </w:tr>
      <w:tr>
        <w:tblPrEx>
          <w:tblLayout w:type="fixed"/>
        </w:tblPrEx>
        <w:trPr>
          <w:jc w:val="center"/>
        </w:trPr>
        <w:tc>
          <w:tcPr>
            <w:tcW w:w="571" w:type="dxa"/>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tcPr>
          <w:p>
            <w:pPr>
              <w:spacing w:line="240" w:lineRule="auto"/>
              <w:ind w:firstLine="480"/>
              <w:rPr>
                <w:rFonts w:ascii="宋体" w:hAnsi="宋体"/>
                <w:szCs w:val="24"/>
              </w:rPr>
            </w:pPr>
            <w:r>
              <w:rPr>
                <w:rFonts w:hint="eastAsia" w:ascii="宋体" w:hAnsi="宋体"/>
                <w:szCs w:val="24"/>
              </w:rPr>
              <w:t>五</w:t>
            </w:r>
          </w:p>
        </w:tc>
        <w:tc>
          <w:tcPr>
            <w:tcW w:w="297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项目策划方案</w:t>
            </w:r>
          </w:p>
        </w:tc>
        <w:tc>
          <w:tcPr>
            <w:tcW w:w="849" w:type="dxa"/>
            <w:tcBorders>
              <w:top w:val="single" w:color="auto" w:sz="4" w:space="0"/>
              <w:left w:val="nil"/>
              <w:bottom w:val="single" w:color="auto" w:sz="4" w:space="0"/>
              <w:right w:val="single" w:color="auto" w:sz="4" w:space="0"/>
            </w:tcBorders>
            <w:shd w:val="clear" w:color="auto" w:fill="auto"/>
          </w:tcPr>
          <w:p>
            <w:pPr>
              <w:spacing w:line="240" w:lineRule="auto"/>
              <w:ind w:firstLine="196" w:firstLineChars="82"/>
              <w:rPr>
                <w:rFonts w:ascii="宋体" w:hAnsi="宋体"/>
                <w:szCs w:val="24"/>
              </w:rPr>
            </w:pPr>
            <w:r>
              <w:rPr>
                <w:rFonts w:hint="eastAsia" w:ascii="宋体" w:hAnsi="宋体"/>
                <w:szCs w:val="24"/>
              </w:rPr>
              <w:t>五</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w:t>
            </w:r>
          </w:p>
        </w:tc>
        <w:tc>
          <w:tcPr>
            <w:tcW w:w="126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无偏离</w:t>
            </w:r>
          </w:p>
        </w:tc>
        <w:tc>
          <w:tcPr>
            <w:tcW w:w="1281" w:type="dxa"/>
            <w:tcBorders>
              <w:top w:val="single" w:color="auto" w:sz="4" w:space="0"/>
              <w:left w:val="nil"/>
              <w:bottom w:val="single" w:color="auto" w:sz="4" w:space="0"/>
              <w:right w:val="single" w:color="auto" w:sz="4" w:space="0"/>
            </w:tcBorders>
          </w:tcPr>
          <w:p>
            <w:pPr>
              <w:spacing w:line="240" w:lineRule="auto"/>
              <w:ind w:firstLine="480"/>
              <w:rPr>
                <w:rFonts w:ascii="宋体" w:hAnsi="宋体"/>
                <w:szCs w:val="24"/>
              </w:rPr>
            </w:pPr>
          </w:p>
        </w:tc>
      </w:tr>
      <w:tr>
        <w:tblPrEx>
          <w:tblLayout w:type="fixed"/>
        </w:tblPrEx>
        <w:trPr>
          <w:jc w:val="center"/>
        </w:trPr>
        <w:tc>
          <w:tcPr>
            <w:tcW w:w="571" w:type="dxa"/>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tcPr>
          <w:p>
            <w:pPr>
              <w:spacing w:line="240" w:lineRule="auto"/>
              <w:ind w:firstLine="480"/>
              <w:rPr>
                <w:rFonts w:ascii="宋体" w:hAnsi="宋体"/>
                <w:szCs w:val="24"/>
              </w:rPr>
            </w:pPr>
            <w:r>
              <w:rPr>
                <w:rFonts w:hint="eastAsia" w:ascii="宋体" w:hAnsi="宋体"/>
                <w:szCs w:val="24"/>
              </w:rPr>
              <w:t>六</w:t>
            </w:r>
          </w:p>
        </w:tc>
        <w:tc>
          <w:tcPr>
            <w:tcW w:w="297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考核验收要求</w:t>
            </w:r>
          </w:p>
        </w:tc>
        <w:tc>
          <w:tcPr>
            <w:tcW w:w="849" w:type="dxa"/>
            <w:tcBorders>
              <w:top w:val="single" w:color="auto" w:sz="4" w:space="0"/>
              <w:left w:val="nil"/>
              <w:bottom w:val="single" w:color="auto" w:sz="4" w:space="0"/>
              <w:right w:val="single" w:color="auto" w:sz="4" w:space="0"/>
            </w:tcBorders>
            <w:shd w:val="clear" w:color="auto" w:fill="auto"/>
          </w:tcPr>
          <w:p>
            <w:pPr>
              <w:spacing w:line="240" w:lineRule="auto"/>
              <w:ind w:firstLine="196" w:firstLineChars="82"/>
              <w:rPr>
                <w:rFonts w:ascii="宋体" w:hAnsi="宋体"/>
                <w:szCs w:val="24"/>
              </w:rPr>
            </w:pPr>
            <w:r>
              <w:rPr>
                <w:rFonts w:hint="eastAsia" w:ascii="宋体" w:hAnsi="宋体"/>
                <w:szCs w:val="24"/>
              </w:rPr>
              <w:t>六</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w:t>
            </w:r>
          </w:p>
        </w:tc>
        <w:tc>
          <w:tcPr>
            <w:tcW w:w="126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无偏离</w:t>
            </w:r>
          </w:p>
        </w:tc>
        <w:tc>
          <w:tcPr>
            <w:tcW w:w="1281" w:type="dxa"/>
            <w:tcBorders>
              <w:top w:val="single" w:color="auto" w:sz="4" w:space="0"/>
              <w:left w:val="nil"/>
              <w:bottom w:val="single" w:color="auto" w:sz="4" w:space="0"/>
              <w:right w:val="single" w:color="auto" w:sz="4" w:space="0"/>
            </w:tcBorders>
          </w:tcPr>
          <w:p>
            <w:pPr>
              <w:spacing w:line="240" w:lineRule="auto"/>
              <w:ind w:firstLine="480"/>
              <w:rPr>
                <w:rFonts w:ascii="宋体" w:hAnsi="宋体"/>
                <w:szCs w:val="24"/>
              </w:rPr>
            </w:pPr>
          </w:p>
        </w:tc>
      </w:tr>
      <w:tr>
        <w:tblPrEx>
          <w:tblLayout w:type="fixed"/>
        </w:tblPrEx>
        <w:trPr>
          <w:jc w:val="center"/>
        </w:trPr>
        <w:tc>
          <w:tcPr>
            <w:tcW w:w="571" w:type="dxa"/>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tcPr>
          <w:p>
            <w:pPr>
              <w:spacing w:line="240" w:lineRule="auto"/>
              <w:ind w:firstLine="480"/>
              <w:rPr>
                <w:rFonts w:ascii="宋体" w:hAnsi="宋体"/>
                <w:szCs w:val="24"/>
              </w:rPr>
            </w:pPr>
            <w:r>
              <w:rPr>
                <w:rFonts w:hint="eastAsia" w:ascii="宋体" w:hAnsi="宋体"/>
                <w:szCs w:val="24"/>
              </w:rPr>
              <w:t>七</w:t>
            </w:r>
          </w:p>
        </w:tc>
        <w:tc>
          <w:tcPr>
            <w:tcW w:w="297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其他</w:t>
            </w:r>
          </w:p>
        </w:tc>
        <w:tc>
          <w:tcPr>
            <w:tcW w:w="849" w:type="dxa"/>
            <w:tcBorders>
              <w:top w:val="single" w:color="auto" w:sz="4" w:space="0"/>
              <w:left w:val="nil"/>
              <w:bottom w:val="single" w:color="auto" w:sz="4" w:space="0"/>
              <w:right w:val="single" w:color="auto" w:sz="4" w:space="0"/>
            </w:tcBorders>
            <w:shd w:val="clear" w:color="auto" w:fill="auto"/>
          </w:tcPr>
          <w:p>
            <w:pPr>
              <w:spacing w:line="240" w:lineRule="auto"/>
              <w:ind w:firstLine="196" w:firstLineChars="82"/>
              <w:rPr>
                <w:rFonts w:ascii="宋体" w:hAnsi="宋体"/>
                <w:szCs w:val="24"/>
              </w:rPr>
            </w:pPr>
            <w:r>
              <w:rPr>
                <w:rFonts w:hint="eastAsia" w:ascii="宋体" w:hAnsi="宋体"/>
                <w:szCs w:val="24"/>
              </w:rPr>
              <w:t>七</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w:t>
            </w:r>
          </w:p>
        </w:tc>
        <w:tc>
          <w:tcPr>
            <w:tcW w:w="126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无偏离</w:t>
            </w:r>
          </w:p>
        </w:tc>
        <w:tc>
          <w:tcPr>
            <w:tcW w:w="1281" w:type="dxa"/>
            <w:tcBorders>
              <w:top w:val="single" w:color="auto" w:sz="4" w:space="0"/>
              <w:left w:val="nil"/>
              <w:bottom w:val="single" w:color="auto" w:sz="4" w:space="0"/>
              <w:right w:val="single" w:color="auto" w:sz="4" w:space="0"/>
            </w:tcBorders>
          </w:tcPr>
          <w:p>
            <w:pPr>
              <w:spacing w:line="240" w:lineRule="auto"/>
              <w:ind w:firstLine="480"/>
              <w:rPr>
                <w:rFonts w:ascii="宋体" w:hAnsi="宋体"/>
                <w:szCs w:val="24"/>
              </w:rPr>
            </w:pPr>
          </w:p>
        </w:tc>
      </w:tr>
      <w:tr>
        <w:tblPrEx>
          <w:tblLayout w:type="fixed"/>
        </w:tblPrEx>
        <w:trPr>
          <w:jc w:val="center"/>
        </w:trPr>
        <w:tc>
          <w:tcPr>
            <w:tcW w:w="571" w:type="dxa"/>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p>
        </w:tc>
        <w:tc>
          <w:tcPr>
            <w:tcW w:w="1418" w:type="dxa"/>
            <w:tcBorders>
              <w:top w:val="single" w:color="auto" w:sz="4" w:space="0"/>
              <w:left w:val="nil"/>
              <w:bottom w:val="single" w:color="auto" w:sz="4" w:space="0"/>
              <w:right w:val="single" w:color="auto" w:sz="4" w:space="0"/>
            </w:tcBorders>
            <w:shd w:val="clear" w:color="auto" w:fill="auto"/>
          </w:tcPr>
          <w:p>
            <w:pPr>
              <w:spacing w:line="240" w:lineRule="auto"/>
              <w:ind w:firstLine="480"/>
              <w:rPr>
                <w:rFonts w:ascii="宋体" w:hAnsi="宋体"/>
                <w:szCs w:val="24"/>
              </w:rPr>
            </w:pPr>
            <w:r>
              <w:rPr>
                <w:rFonts w:hint="eastAsia" w:ascii="宋体" w:hAnsi="宋体"/>
                <w:szCs w:val="24"/>
              </w:rPr>
              <w:t>附件</w:t>
            </w:r>
          </w:p>
        </w:tc>
        <w:tc>
          <w:tcPr>
            <w:tcW w:w="2974"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总分行自媒体列表范围</w:t>
            </w:r>
          </w:p>
        </w:tc>
        <w:tc>
          <w:tcPr>
            <w:tcW w:w="849" w:type="dxa"/>
            <w:tcBorders>
              <w:top w:val="single" w:color="auto" w:sz="4" w:space="0"/>
              <w:left w:val="nil"/>
              <w:bottom w:val="single" w:color="auto" w:sz="4" w:space="0"/>
              <w:right w:val="single" w:color="auto" w:sz="4" w:space="0"/>
            </w:tcBorders>
            <w:shd w:val="clear" w:color="auto" w:fill="auto"/>
          </w:tcPr>
          <w:p>
            <w:pPr>
              <w:spacing w:line="240" w:lineRule="auto"/>
              <w:ind w:firstLine="0" w:firstLineChars="0"/>
              <w:rPr>
                <w:rFonts w:ascii="宋体" w:hAnsi="宋体"/>
                <w:szCs w:val="24"/>
              </w:rPr>
            </w:pPr>
            <w:r>
              <w:rPr>
                <w:rFonts w:hint="eastAsia" w:ascii="宋体" w:hAnsi="宋体"/>
                <w:szCs w:val="24"/>
              </w:rPr>
              <w:t>附件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480"/>
              <w:rPr>
                <w:rFonts w:ascii="宋体" w:hAnsi="宋体"/>
                <w:szCs w:val="24"/>
              </w:rPr>
            </w:pPr>
            <w:r>
              <w:rPr>
                <w:rFonts w:hint="eastAsia" w:ascii="宋体" w:hAnsi="宋体"/>
                <w:szCs w:val="24"/>
              </w:rPr>
              <w:t>√</w:t>
            </w:r>
          </w:p>
        </w:tc>
        <w:tc>
          <w:tcPr>
            <w:tcW w:w="126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4"/>
              </w:rPr>
            </w:pPr>
            <w:r>
              <w:rPr>
                <w:rFonts w:hint="eastAsia" w:ascii="宋体" w:hAnsi="宋体"/>
                <w:szCs w:val="24"/>
              </w:rPr>
              <w:t>无偏离</w:t>
            </w:r>
          </w:p>
        </w:tc>
        <w:tc>
          <w:tcPr>
            <w:tcW w:w="1281" w:type="dxa"/>
            <w:tcBorders>
              <w:top w:val="single" w:color="auto" w:sz="4" w:space="0"/>
              <w:left w:val="nil"/>
              <w:bottom w:val="single" w:color="auto" w:sz="4" w:space="0"/>
              <w:right w:val="single" w:color="auto" w:sz="4" w:space="0"/>
            </w:tcBorders>
          </w:tcPr>
          <w:p>
            <w:pPr>
              <w:spacing w:line="240" w:lineRule="auto"/>
              <w:ind w:firstLine="480"/>
              <w:rPr>
                <w:rFonts w:ascii="宋体" w:hAnsi="宋体"/>
                <w:szCs w:val="24"/>
              </w:rPr>
            </w:pPr>
          </w:p>
        </w:tc>
      </w:tr>
    </w:tbl>
    <w:p>
      <w:pPr>
        <w:ind w:firstLine="420"/>
        <w:rPr>
          <w:rFonts w:ascii="宋体" w:hAnsi="宋体"/>
          <w:sz w:val="21"/>
          <w:szCs w:val="21"/>
        </w:rPr>
      </w:pPr>
      <w:r>
        <w:rPr>
          <w:rFonts w:hint="eastAsia" w:ascii="宋体" w:hAnsi="宋体"/>
          <w:sz w:val="21"/>
          <w:szCs w:val="21"/>
        </w:rPr>
        <w:t>注：</w:t>
      </w:r>
    </w:p>
    <w:p>
      <w:pPr>
        <w:ind w:firstLine="420"/>
        <w:rPr>
          <w:rFonts w:ascii="宋体" w:hAnsi="宋体"/>
          <w:sz w:val="21"/>
          <w:szCs w:val="21"/>
        </w:rPr>
      </w:pPr>
      <w:r>
        <w:rPr>
          <w:rFonts w:ascii="宋体" w:hAnsi="宋体"/>
          <w:sz w:val="21"/>
          <w:szCs w:val="21"/>
        </w:rPr>
        <w:t>1.</w:t>
      </w:r>
      <w:r>
        <w:rPr>
          <w:rFonts w:hint="eastAsia" w:ascii="宋体" w:hAnsi="宋体"/>
          <w:sz w:val="21"/>
          <w:szCs w:val="21"/>
        </w:rPr>
        <w:t>供应商必须对应磋商文件“用户需求书”的内容逐条响应。</w:t>
      </w:r>
    </w:p>
    <w:p>
      <w:pPr>
        <w:ind w:firstLine="420"/>
        <w:rPr>
          <w:rFonts w:ascii="宋体" w:hAnsi="宋体"/>
          <w:sz w:val="21"/>
          <w:szCs w:val="21"/>
        </w:rPr>
      </w:pPr>
      <w:r>
        <w:rPr>
          <w:rFonts w:ascii="宋体" w:hAnsi="宋体"/>
          <w:sz w:val="21"/>
          <w:szCs w:val="21"/>
        </w:rPr>
        <w:t>2.</w:t>
      </w:r>
      <w:r>
        <w:rPr>
          <w:rFonts w:hint="eastAsia" w:ascii="宋体" w:hAnsi="宋体"/>
          <w:sz w:val="21"/>
          <w:szCs w:val="21"/>
        </w:rPr>
        <w:t>供应商响应采购需求应具体、明确，含糊不清、不确切或伪造、变造证明材料的，按照不完全响应或者完全不响应处理。构成提供虚假材料的，磋商保证金不予退还。</w:t>
      </w:r>
    </w:p>
    <w:p>
      <w:pPr>
        <w:ind w:firstLine="480"/>
        <w:rPr>
          <w:rFonts w:ascii="宋体" w:hAnsi="宋体"/>
          <w:szCs w:val="24"/>
        </w:rPr>
      </w:pPr>
      <w:r>
        <w:rPr>
          <w:rFonts w:ascii="宋体" w:hAnsi="宋体"/>
          <w:szCs w:val="24"/>
        </w:rPr>
        <w:br w:type="page"/>
      </w:r>
    </w:p>
    <w:p>
      <w:pPr>
        <w:pStyle w:val="3"/>
        <w:numPr>
          <w:ilvl w:val="0"/>
          <w:numId w:val="2"/>
        </w:numPr>
        <w:ind w:firstLineChars="0"/>
      </w:pPr>
      <w:r>
        <w:rPr>
          <w:rFonts w:hint="eastAsia"/>
        </w:rPr>
        <w:t>条款响应表</w:t>
      </w:r>
    </w:p>
    <w:p>
      <w:pPr>
        <w:ind w:firstLine="480"/>
        <w:rPr>
          <w:rFonts w:ascii="宋体" w:hAnsi="宋体"/>
          <w:szCs w:val="24"/>
        </w:rPr>
      </w:pPr>
      <w:r>
        <w:rPr>
          <w:rFonts w:hint="eastAsia" w:ascii="宋体" w:hAnsi="宋体"/>
          <w:szCs w:val="24"/>
        </w:rPr>
        <w:t>注：（此表内容仅供参考，若有错漏以用户需求书中的“★”条款要求为准，供应商应自行补充完整，根据用户需求书中的“★”条款要求填写。）</w:t>
      </w:r>
    </w:p>
    <w:p>
      <w:pPr>
        <w:ind w:firstLine="480"/>
        <w:rPr>
          <w:rFonts w:ascii="宋体" w:hAnsi="宋体"/>
          <w:szCs w:val="24"/>
        </w:rPr>
      </w:pPr>
      <w:r>
        <w:rPr>
          <w:rFonts w:hint="eastAsia" w:ascii="宋体" w:hAnsi="宋体"/>
          <w:szCs w:val="24"/>
        </w:rPr>
        <w:t>★条款响应一览表</w:t>
      </w:r>
    </w:p>
    <w:tbl>
      <w:tblPr>
        <w:tblStyle w:val="22"/>
        <w:tblW w:w="96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990"/>
        <w:gridCol w:w="2700"/>
        <w:gridCol w:w="1276"/>
        <w:gridCol w:w="1417"/>
        <w:gridCol w:w="2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jc w:val="center"/>
        </w:trPr>
        <w:tc>
          <w:tcPr>
            <w:tcW w:w="846" w:type="dxa"/>
            <w:vAlign w:val="center"/>
          </w:tcPr>
          <w:p>
            <w:pPr>
              <w:spacing w:line="240" w:lineRule="auto"/>
              <w:ind w:firstLine="0" w:firstLineChars="0"/>
              <w:rPr>
                <w:rFonts w:ascii="宋体" w:hAnsi="宋体"/>
                <w:szCs w:val="24"/>
              </w:rPr>
            </w:pPr>
            <w:r>
              <w:rPr>
                <w:rFonts w:hint="eastAsia" w:ascii="宋体" w:hAnsi="宋体"/>
                <w:szCs w:val="24"/>
              </w:rPr>
              <w:t>序号</w:t>
            </w:r>
          </w:p>
        </w:tc>
        <w:tc>
          <w:tcPr>
            <w:tcW w:w="3690" w:type="dxa"/>
            <w:gridSpan w:val="2"/>
            <w:vAlign w:val="center"/>
          </w:tcPr>
          <w:p>
            <w:pPr>
              <w:spacing w:line="240" w:lineRule="auto"/>
              <w:ind w:firstLine="480"/>
              <w:rPr>
                <w:rFonts w:ascii="宋体" w:hAnsi="宋体"/>
                <w:szCs w:val="24"/>
              </w:rPr>
            </w:pPr>
            <w:r>
              <w:rPr>
                <w:rFonts w:hint="eastAsia" w:ascii="宋体" w:hAnsi="宋体"/>
                <w:szCs w:val="24"/>
              </w:rPr>
              <w:t>用户需求书★条款要求</w:t>
            </w:r>
          </w:p>
        </w:tc>
        <w:tc>
          <w:tcPr>
            <w:tcW w:w="1276" w:type="dxa"/>
            <w:vAlign w:val="center"/>
          </w:tcPr>
          <w:p>
            <w:pPr>
              <w:spacing w:line="240" w:lineRule="auto"/>
              <w:ind w:firstLine="0" w:firstLineChars="0"/>
              <w:rPr>
                <w:rFonts w:ascii="宋体" w:hAnsi="宋体"/>
                <w:szCs w:val="24"/>
              </w:rPr>
            </w:pPr>
            <w:r>
              <w:rPr>
                <w:rFonts w:hint="eastAsia" w:ascii="宋体" w:hAnsi="宋体"/>
                <w:szCs w:val="24"/>
              </w:rPr>
              <w:t>是否响应</w:t>
            </w:r>
          </w:p>
        </w:tc>
        <w:tc>
          <w:tcPr>
            <w:tcW w:w="1417" w:type="dxa"/>
          </w:tcPr>
          <w:p>
            <w:pPr>
              <w:spacing w:line="240" w:lineRule="auto"/>
              <w:ind w:firstLine="0" w:firstLineChars="0"/>
              <w:rPr>
                <w:rFonts w:ascii="宋体" w:hAnsi="宋体"/>
                <w:szCs w:val="24"/>
              </w:rPr>
            </w:pPr>
            <w:r>
              <w:rPr>
                <w:rFonts w:hint="eastAsia" w:ascii="宋体" w:hAnsi="宋体"/>
                <w:szCs w:val="24"/>
              </w:rPr>
              <w:t>偏离说明</w:t>
            </w:r>
          </w:p>
        </w:tc>
        <w:tc>
          <w:tcPr>
            <w:tcW w:w="2415" w:type="dxa"/>
            <w:vAlign w:val="center"/>
          </w:tcPr>
          <w:p>
            <w:pPr>
              <w:spacing w:line="240" w:lineRule="auto"/>
              <w:ind w:firstLine="0" w:firstLineChars="0"/>
              <w:rPr>
                <w:rFonts w:ascii="宋体" w:hAnsi="宋体"/>
                <w:szCs w:val="24"/>
              </w:rPr>
            </w:pPr>
            <w:r>
              <w:rPr>
                <w:rFonts w:hint="eastAsia" w:ascii="宋体" w:hAnsi="宋体"/>
                <w:szCs w:val="24"/>
              </w:rPr>
              <w:t>响应页码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jc w:val="center"/>
        </w:trPr>
        <w:tc>
          <w:tcPr>
            <w:tcW w:w="846" w:type="dxa"/>
            <w:vAlign w:val="center"/>
          </w:tcPr>
          <w:p>
            <w:pPr>
              <w:spacing w:line="240" w:lineRule="auto"/>
              <w:ind w:firstLine="196" w:firstLineChars="82"/>
              <w:rPr>
                <w:rFonts w:ascii="宋体" w:hAnsi="宋体"/>
                <w:szCs w:val="24"/>
              </w:rPr>
            </w:pPr>
            <w:r>
              <w:rPr>
                <w:rFonts w:ascii="宋体" w:hAnsi="宋体"/>
                <w:szCs w:val="24"/>
              </w:rPr>
              <w:t>1</w:t>
            </w:r>
          </w:p>
        </w:tc>
        <w:tc>
          <w:tcPr>
            <w:tcW w:w="990" w:type="dxa"/>
            <w:vAlign w:val="center"/>
          </w:tcPr>
          <w:p>
            <w:pPr>
              <w:spacing w:line="240" w:lineRule="auto"/>
              <w:ind w:firstLine="196" w:firstLineChars="82"/>
              <w:rPr>
                <w:rFonts w:ascii="宋体" w:hAnsi="宋体"/>
                <w:szCs w:val="24"/>
              </w:rPr>
            </w:pPr>
            <w:r>
              <w:rPr>
                <w:rFonts w:ascii="宋体" w:hAnsi="宋体"/>
                <w:szCs w:val="24"/>
              </w:rPr>
              <w:t>4.2</w:t>
            </w:r>
          </w:p>
        </w:tc>
        <w:tc>
          <w:tcPr>
            <w:tcW w:w="2700" w:type="dxa"/>
            <w:vAlign w:val="center"/>
          </w:tcPr>
          <w:p>
            <w:pPr>
              <w:spacing w:line="240" w:lineRule="auto"/>
              <w:ind w:firstLine="0" w:firstLineChars="0"/>
              <w:rPr>
                <w:rFonts w:ascii="宋体" w:hAnsi="宋体"/>
                <w:szCs w:val="24"/>
                <w:highlight w:val="yellow"/>
              </w:rPr>
            </w:pPr>
            <w:r>
              <w:rPr>
                <w:rFonts w:hint="eastAsia" w:ascii="宋体" w:hAnsi="宋体"/>
                <w:szCs w:val="24"/>
              </w:rPr>
              <w:t>竞争对手服务限制</w:t>
            </w:r>
          </w:p>
        </w:tc>
        <w:tc>
          <w:tcPr>
            <w:tcW w:w="1276" w:type="dxa"/>
          </w:tcPr>
          <w:p>
            <w:pPr>
              <w:spacing w:line="240" w:lineRule="auto"/>
              <w:ind w:firstLine="480"/>
              <w:rPr>
                <w:rFonts w:ascii="宋体" w:hAnsi="宋体"/>
                <w:szCs w:val="24"/>
              </w:rPr>
            </w:pPr>
            <w:r>
              <w:rPr>
                <w:rFonts w:hint="eastAsia" w:ascii="宋体" w:hAnsi="宋体"/>
                <w:szCs w:val="24"/>
              </w:rPr>
              <w:t>√</w:t>
            </w:r>
          </w:p>
        </w:tc>
        <w:tc>
          <w:tcPr>
            <w:tcW w:w="1417" w:type="dxa"/>
            <w:vAlign w:val="center"/>
          </w:tcPr>
          <w:p>
            <w:pPr>
              <w:spacing w:line="240" w:lineRule="auto"/>
              <w:ind w:firstLine="0" w:firstLineChars="0"/>
              <w:rPr>
                <w:rFonts w:ascii="宋体" w:hAnsi="宋体"/>
                <w:szCs w:val="24"/>
              </w:rPr>
            </w:pPr>
            <w:r>
              <w:rPr>
                <w:rFonts w:hint="eastAsia" w:ascii="宋体" w:hAnsi="宋体"/>
                <w:szCs w:val="24"/>
              </w:rPr>
              <w:t>无偏离</w:t>
            </w:r>
          </w:p>
        </w:tc>
        <w:tc>
          <w:tcPr>
            <w:tcW w:w="2415" w:type="dxa"/>
            <w:vAlign w:val="center"/>
          </w:tcPr>
          <w:p>
            <w:pPr>
              <w:spacing w:line="240" w:lineRule="auto"/>
              <w:ind w:firstLine="0" w:firstLineChars="0"/>
              <w:rPr>
                <w:rFonts w:ascii="宋体" w:hAnsi="宋体"/>
                <w:szCs w:val="24"/>
              </w:rPr>
            </w:pPr>
            <w:r>
              <w:rPr>
                <w:rFonts w:hint="eastAsia" w:ascii="宋体" w:hAnsi="宋体"/>
                <w:szCs w:val="24"/>
              </w:rPr>
              <w:t>见响应文件（）页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jc w:val="center"/>
        </w:trPr>
        <w:tc>
          <w:tcPr>
            <w:tcW w:w="846" w:type="dxa"/>
            <w:vAlign w:val="center"/>
          </w:tcPr>
          <w:p>
            <w:pPr>
              <w:spacing w:line="240" w:lineRule="auto"/>
              <w:ind w:firstLine="196" w:firstLineChars="82"/>
              <w:rPr>
                <w:rFonts w:ascii="宋体" w:hAnsi="宋体"/>
                <w:szCs w:val="24"/>
              </w:rPr>
            </w:pPr>
            <w:r>
              <w:rPr>
                <w:rFonts w:ascii="宋体" w:hAnsi="宋体"/>
                <w:szCs w:val="24"/>
              </w:rPr>
              <w:t>2</w:t>
            </w:r>
          </w:p>
        </w:tc>
        <w:tc>
          <w:tcPr>
            <w:tcW w:w="990" w:type="dxa"/>
            <w:vAlign w:val="center"/>
          </w:tcPr>
          <w:p>
            <w:pPr>
              <w:spacing w:line="240" w:lineRule="auto"/>
              <w:ind w:firstLine="196" w:firstLineChars="82"/>
              <w:rPr>
                <w:rFonts w:ascii="宋体" w:hAnsi="宋体"/>
                <w:szCs w:val="24"/>
                <w:highlight w:val="yellow"/>
              </w:rPr>
            </w:pPr>
            <w:r>
              <w:rPr>
                <w:rFonts w:ascii="宋体" w:hAnsi="宋体"/>
                <w:szCs w:val="24"/>
              </w:rPr>
              <w:t>5.1</w:t>
            </w:r>
          </w:p>
        </w:tc>
        <w:tc>
          <w:tcPr>
            <w:tcW w:w="2700" w:type="dxa"/>
            <w:vAlign w:val="center"/>
          </w:tcPr>
          <w:p>
            <w:pPr>
              <w:spacing w:line="240" w:lineRule="auto"/>
              <w:ind w:firstLine="0" w:firstLineChars="0"/>
              <w:rPr>
                <w:rFonts w:ascii="宋体" w:hAnsi="宋体"/>
                <w:szCs w:val="24"/>
                <w:highlight w:val="yellow"/>
              </w:rPr>
            </w:pPr>
            <w:r>
              <w:rPr>
                <w:rFonts w:hint="eastAsia" w:ascii="宋体" w:hAnsi="宋体"/>
                <w:szCs w:val="24"/>
              </w:rPr>
              <w:t>舆情监测报告</w:t>
            </w:r>
          </w:p>
        </w:tc>
        <w:tc>
          <w:tcPr>
            <w:tcW w:w="1276" w:type="dxa"/>
          </w:tcPr>
          <w:p>
            <w:pPr>
              <w:spacing w:line="240" w:lineRule="auto"/>
              <w:ind w:firstLine="480"/>
              <w:rPr>
                <w:rFonts w:ascii="宋体" w:hAnsi="宋体"/>
                <w:szCs w:val="24"/>
              </w:rPr>
            </w:pPr>
            <w:r>
              <w:rPr>
                <w:rFonts w:hint="eastAsia" w:ascii="宋体" w:hAnsi="宋体"/>
                <w:szCs w:val="24"/>
              </w:rPr>
              <w:t>√</w:t>
            </w:r>
          </w:p>
        </w:tc>
        <w:tc>
          <w:tcPr>
            <w:tcW w:w="1417" w:type="dxa"/>
            <w:vAlign w:val="center"/>
          </w:tcPr>
          <w:p>
            <w:pPr>
              <w:spacing w:line="240" w:lineRule="auto"/>
              <w:ind w:firstLine="0" w:firstLineChars="0"/>
              <w:rPr>
                <w:rFonts w:ascii="宋体" w:hAnsi="宋体"/>
                <w:szCs w:val="24"/>
              </w:rPr>
            </w:pPr>
            <w:r>
              <w:rPr>
                <w:rFonts w:hint="eastAsia" w:ascii="宋体" w:hAnsi="宋体"/>
                <w:szCs w:val="24"/>
              </w:rPr>
              <w:t>无偏离</w:t>
            </w:r>
          </w:p>
        </w:tc>
        <w:tc>
          <w:tcPr>
            <w:tcW w:w="2415" w:type="dxa"/>
          </w:tcPr>
          <w:p>
            <w:pPr>
              <w:spacing w:line="240" w:lineRule="auto"/>
              <w:ind w:firstLine="0" w:firstLineChars="0"/>
              <w:rPr>
                <w:rFonts w:ascii="宋体" w:hAnsi="宋体"/>
                <w:szCs w:val="24"/>
              </w:rPr>
            </w:pPr>
            <w:r>
              <w:rPr>
                <w:rFonts w:hint="eastAsia" w:ascii="宋体" w:hAnsi="宋体"/>
                <w:szCs w:val="24"/>
              </w:rPr>
              <w:t>见响应文件（）页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jc w:val="center"/>
        </w:trPr>
        <w:tc>
          <w:tcPr>
            <w:tcW w:w="846" w:type="dxa"/>
            <w:vAlign w:val="center"/>
          </w:tcPr>
          <w:p>
            <w:pPr>
              <w:spacing w:line="240" w:lineRule="auto"/>
              <w:ind w:firstLine="196" w:firstLineChars="82"/>
              <w:rPr>
                <w:rFonts w:ascii="宋体" w:hAnsi="宋体"/>
                <w:szCs w:val="24"/>
              </w:rPr>
            </w:pPr>
            <w:r>
              <w:rPr>
                <w:rFonts w:ascii="宋体" w:hAnsi="宋体"/>
                <w:szCs w:val="24"/>
              </w:rPr>
              <w:t>3</w:t>
            </w:r>
          </w:p>
        </w:tc>
        <w:tc>
          <w:tcPr>
            <w:tcW w:w="990" w:type="dxa"/>
            <w:vAlign w:val="center"/>
          </w:tcPr>
          <w:p>
            <w:pPr>
              <w:spacing w:line="240" w:lineRule="auto"/>
              <w:ind w:firstLine="196" w:firstLineChars="82"/>
              <w:rPr>
                <w:rFonts w:ascii="宋体" w:hAnsi="宋体"/>
                <w:szCs w:val="24"/>
                <w:highlight w:val="yellow"/>
              </w:rPr>
            </w:pPr>
            <w:r>
              <w:rPr>
                <w:rFonts w:ascii="宋体" w:hAnsi="宋体"/>
                <w:szCs w:val="24"/>
              </w:rPr>
              <w:t>5.2</w:t>
            </w:r>
          </w:p>
        </w:tc>
        <w:tc>
          <w:tcPr>
            <w:tcW w:w="2700" w:type="dxa"/>
            <w:vAlign w:val="center"/>
          </w:tcPr>
          <w:p>
            <w:pPr>
              <w:spacing w:line="240" w:lineRule="auto"/>
              <w:ind w:firstLine="0" w:firstLineChars="0"/>
              <w:rPr>
                <w:rFonts w:ascii="宋体" w:hAnsi="宋体"/>
                <w:szCs w:val="24"/>
                <w:highlight w:val="yellow"/>
              </w:rPr>
            </w:pPr>
            <w:r>
              <w:rPr>
                <w:rFonts w:hint="eastAsia" w:ascii="宋体" w:hAnsi="宋体"/>
                <w:szCs w:val="24"/>
              </w:rPr>
              <w:t>舆情研判分析及同业舆情研判分析报告</w:t>
            </w:r>
          </w:p>
        </w:tc>
        <w:tc>
          <w:tcPr>
            <w:tcW w:w="1276" w:type="dxa"/>
          </w:tcPr>
          <w:p>
            <w:pPr>
              <w:spacing w:line="240" w:lineRule="auto"/>
              <w:ind w:firstLine="480"/>
              <w:rPr>
                <w:rFonts w:ascii="宋体" w:hAnsi="宋体"/>
                <w:szCs w:val="24"/>
              </w:rPr>
            </w:pPr>
            <w:r>
              <w:rPr>
                <w:rFonts w:hint="eastAsia" w:ascii="宋体" w:hAnsi="宋体"/>
                <w:szCs w:val="24"/>
              </w:rPr>
              <w:t>√</w:t>
            </w:r>
          </w:p>
        </w:tc>
        <w:tc>
          <w:tcPr>
            <w:tcW w:w="1417" w:type="dxa"/>
            <w:vAlign w:val="center"/>
          </w:tcPr>
          <w:p>
            <w:pPr>
              <w:spacing w:line="240" w:lineRule="auto"/>
              <w:ind w:firstLine="0" w:firstLineChars="0"/>
              <w:rPr>
                <w:rFonts w:ascii="宋体" w:hAnsi="宋体"/>
                <w:szCs w:val="24"/>
              </w:rPr>
            </w:pPr>
            <w:r>
              <w:rPr>
                <w:rFonts w:hint="eastAsia" w:ascii="宋体" w:hAnsi="宋体"/>
                <w:szCs w:val="24"/>
              </w:rPr>
              <w:t>无偏离</w:t>
            </w:r>
          </w:p>
        </w:tc>
        <w:tc>
          <w:tcPr>
            <w:tcW w:w="2415" w:type="dxa"/>
          </w:tcPr>
          <w:p>
            <w:pPr>
              <w:spacing w:line="240" w:lineRule="auto"/>
              <w:ind w:firstLine="0" w:firstLineChars="0"/>
              <w:rPr>
                <w:rFonts w:ascii="宋体" w:hAnsi="宋体"/>
                <w:szCs w:val="24"/>
              </w:rPr>
            </w:pPr>
            <w:r>
              <w:rPr>
                <w:rFonts w:hint="eastAsia" w:ascii="宋体" w:hAnsi="宋体"/>
                <w:szCs w:val="24"/>
              </w:rPr>
              <w:t>见响应文件（）页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jc w:val="center"/>
        </w:trPr>
        <w:tc>
          <w:tcPr>
            <w:tcW w:w="846" w:type="dxa"/>
            <w:vAlign w:val="center"/>
          </w:tcPr>
          <w:p>
            <w:pPr>
              <w:spacing w:line="240" w:lineRule="auto"/>
              <w:ind w:firstLine="196" w:firstLineChars="82"/>
              <w:rPr>
                <w:rFonts w:ascii="宋体" w:hAnsi="宋体"/>
                <w:szCs w:val="24"/>
              </w:rPr>
            </w:pPr>
            <w:r>
              <w:rPr>
                <w:rFonts w:ascii="宋体" w:hAnsi="宋体"/>
                <w:szCs w:val="24"/>
              </w:rPr>
              <w:t>4</w:t>
            </w:r>
          </w:p>
        </w:tc>
        <w:tc>
          <w:tcPr>
            <w:tcW w:w="990" w:type="dxa"/>
            <w:vAlign w:val="center"/>
          </w:tcPr>
          <w:p>
            <w:pPr>
              <w:spacing w:line="240" w:lineRule="auto"/>
              <w:ind w:firstLine="196" w:firstLineChars="82"/>
              <w:rPr>
                <w:rFonts w:ascii="宋体" w:hAnsi="宋体"/>
                <w:szCs w:val="24"/>
              </w:rPr>
            </w:pPr>
            <w:r>
              <w:rPr>
                <w:rFonts w:ascii="宋体" w:hAnsi="宋体"/>
                <w:szCs w:val="24"/>
              </w:rPr>
              <w:t>7.3</w:t>
            </w:r>
          </w:p>
        </w:tc>
        <w:tc>
          <w:tcPr>
            <w:tcW w:w="2700" w:type="dxa"/>
            <w:vAlign w:val="center"/>
          </w:tcPr>
          <w:p>
            <w:pPr>
              <w:spacing w:line="240" w:lineRule="auto"/>
              <w:ind w:firstLine="0" w:firstLineChars="0"/>
              <w:rPr>
                <w:rFonts w:ascii="宋体" w:hAnsi="宋体"/>
                <w:szCs w:val="24"/>
              </w:rPr>
            </w:pPr>
            <w:r>
              <w:rPr>
                <w:rFonts w:hint="eastAsia" w:ascii="宋体" w:hAnsi="宋体"/>
                <w:szCs w:val="24"/>
              </w:rPr>
              <w:t>业绩真实性要求</w:t>
            </w:r>
          </w:p>
        </w:tc>
        <w:tc>
          <w:tcPr>
            <w:tcW w:w="1276" w:type="dxa"/>
          </w:tcPr>
          <w:p>
            <w:pPr>
              <w:spacing w:line="240" w:lineRule="auto"/>
              <w:ind w:firstLine="480"/>
              <w:rPr>
                <w:rFonts w:ascii="宋体" w:hAnsi="宋体"/>
                <w:szCs w:val="24"/>
              </w:rPr>
            </w:pPr>
            <w:r>
              <w:rPr>
                <w:rFonts w:hint="eastAsia" w:ascii="宋体" w:hAnsi="宋体"/>
                <w:szCs w:val="24"/>
              </w:rPr>
              <w:t>√</w:t>
            </w:r>
          </w:p>
        </w:tc>
        <w:tc>
          <w:tcPr>
            <w:tcW w:w="1417" w:type="dxa"/>
            <w:vAlign w:val="center"/>
          </w:tcPr>
          <w:p>
            <w:pPr>
              <w:spacing w:line="240" w:lineRule="auto"/>
              <w:ind w:firstLine="0" w:firstLineChars="0"/>
              <w:rPr>
                <w:rFonts w:ascii="宋体" w:hAnsi="宋体"/>
                <w:szCs w:val="24"/>
              </w:rPr>
            </w:pPr>
            <w:r>
              <w:rPr>
                <w:rFonts w:hint="eastAsia" w:ascii="宋体" w:hAnsi="宋体"/>
                <w:szCs w:val="24"/>
              </w:rPr>
              <w:t>无偏离</w:t>
            </w:r>
          </w:p>
        </w:tc>
        <w:tc>
          <w:tcPr>
            <w:tcW w:w="2415" w:type="dxa"/>
          </w:tcPr>
          <w:p>
            <w:pPr>
              <w:spacing w:line="240" w:lineRule="auto"/>
              <w:ind w:firstLine="0" w:firstLineChars="0"/>
              <w:rPr>
                <w:rFonts w:ascii="宋体" w:hAnsi="宋体"/>
                <w:szCs w:val="24"/>
              </w:rPr>
            </w:pPr>
            <w:r>
              <w:rPr>
                <w:rFonts w:hint="eastAsia" w:ascii="宋体" w:hAnsi="宋体"/>
                <w:szCs w:val="24"/>
              </w:rPr>
              <w:t>见响应文件（）页</w:t>
            </w:r>
          </w:p>
        </w:tc>
      </w:tr>
    </w:tbl>
    <w:p>
      <w:pPr>
        <w:spacing w:line="240" w:lineRule="auto"/>
        <w:ind w:firstLine="420"/>
        <w:rPr>
          <w:rFonts w:ascii="宋体" w:hAnsi="宋体"/>
          <w:sz w:val="21"/>
          <w:szCs w:val="21"/>
        </w:rPr>
      </w:pPr>
      <w:r>
        <w:rPr>
          <w:rFonts w:hint="eastAsia" w:ascii="宋体" w:hAnsi="宋体"/>
          <w:sz w:val="21"/>
          <w:szCs w:val="21"/>
        </w:rPr>
        <w:t>注：</w:t>
      </w:r>
      <w:r>
        <w:rPr>
          <w:rFonts w:ascii="宋体" w:hAnsi="宋体"/>
          <w:sz w:val="21"/>
          <w:szCs w:val="21"/>
        </w:rPr>
        <w:t>1.</w:t>
      </w:r>
      <w:r>
        <w:rPr>
          <w:rFonts w:hint="eastAsia" w:ascii="宋体" w:hAnsi="宋体"/>
          <w:sz w:val="21"/>
          <w:szCs w:val="21"/>
        </w:rPr>
        <w:t>如供应商完全响应，则请在“是否响应”栏内打“√”或留空白；打“×”视为偏离，请在“偏离说明”栏内扼要说明偏离情况。对于上述要求有</w:t>
      </w:r>
      <w:r>
        <w:rPr>
          <w:rFonts w:ascii="宋体" w:hAnsi="宋体"/>
          <w:sz w:val="21"/>
          <w:szCs w:val="21"/>
        </w:rPr>
        <w:t>“★”</w:t>
      </w:r>
      <w:r>
        <w:rPr>
          <w:rFonts w:hint="eastAsia" w:ascii="宋体" w:hAnsi="宋体"/>
          <w:sz w:val="21"/>
          <w:szCs w:val="21"/>
        </w:rPr>
        <w:t>的地方均为须实质响应条款，供应商若有一项带</w:t>
      </w:r>
      <w:r>
        <w:rPr>
          <w:rFonts w:ascii="宋体" w:hAnsi="宋体"/>
          <w:sz w:val="21"/>
          <w:szCs w:val="21"/>
        </w:rPr>
        <w:t>“★”</w:t>
      </w:r>
      <w:r>
        <w:rPr>
          <w:rFonts w:hint="eastAsia" w:ascii="宋体" w:hAnsi="宋体"/>
          <w:sz w:val="21"/>
          <w:szCs w:val="21"/>
        </w:rPr>
        <w:t>的指标未响应或不满足，将按无效报价处理。</w:t>
      </w:r>
    </w:p>
    <w:p>
      <w:pPr>
        <w:spacing w:line="240" w:lineRule="auto"/>
        <w:ind w:firstLine="420"/>
        <w:rPr>
          <w:rFonts w:ascii="宋体" w:hAnsi="宋体"/>
          <w:sz w:val="21"/>
          <w:szCs w:val="21"/>
        </w:rPr>
      </w:pPr>
      <w:r>
        <w:rPr>
          <w:rFonts w:ascii="宋体" w:hAnsi="宋体"/>
          <w:sz w:val="21"/>
          <w:szCs w:val="21"/>
        </w:rPr>
        <w:t xml:space="preserve">    2.此表内容必须与响应文件实施方案中所介绍的内容一致。</w:t>
      </w:r>
    </w:p>
    <w:p>
      <w:pPr>
        <w:spacing w:line="240" w:lineRule="auto"/>
        <w:ind w:firstLine="420"/>
        <w:rPr>
          <w:rFonts w:ascii="宋体" w:hAnsi="宋体"/>
          <w:sz w:val="21"/>
          <w:szCs w:val="21"/>
        </w:rPr>
      </w:pPr>
      <w:r>
        <w:rPr>
          <w:rFonts w:ascii="宋体" w:hAnsi="宋体"/>
          <w:sz w:val="21"/>
          <w:szCs w:val="21"/>
        </w:rPr>
        <w:t xml:space="preserve">    3.如上述有与用户需求书不一致的地方以用户需求书为准。</w:t>
      </w:r>
    </w:p>
    <w:p>
      <w:pPr>
        <w:spacing w:line="240" w:lineRule="auto"/>
        <w:ind w:firstLine="420"/>
        <w:rPr>
          <w:rFonts w:ascii="宋体" w:hAnsi="宋体"/>
          <w:sz w:val="21"/>
          <w:szCs w:val="21"/>
        </w:rPr>
      </w:pPr>
    </w:p>
    <w:p>
      <w:pPr>
        <w:ind w:firstLine="0" w:firstLineChars="0"/>
        <w:rPr>
          <w:rFonts w:ascii="宋体" w:hAnsi="宋体"/>
          <w:szCs w:val="24"/>
        </w:rPr>
      </w:pPr>
    </w:p>
    <w:p>
      <w:pPr>
        <w:ind w:firstLine="480"/>
        <w:rPr>
          <w:rFonts w:ascii="宋体" w:hAnsi="宋体"/>
          <w:szCs w:val="24"/>
        </w:rPr>
      </w:pPr>
    </w:p>
    <w:p>
      <w:pPr>
        <w:ind w:firstLine="480"/>
        <w:rPr>
          <w:rFonts w:ascii="宋体" w:hAnsi="宋体"/>
          <w:szCs w:val="24"/>
        </w:rPr>
      </w:pPr>
      <w:r>
        <w:rPr>
          <w:rFonts w:hint="eastAsia" w:ascii="宋体" w:hAnsi="宋体"/>
          <w:szCs w:val="24"/>
        </w:rPr>
        <w:t>供应商法定代表人（或法定代表人授权代表）签字或盖章：</w:t>
      </w:r>
    </w:p>
    <w:p>
      <w:pPr>
        <w:ind w:firstLine="480"/>
        <w:rPr>
          <w:rFonts w:ascii="宋体" w:hAnsi="宋体"/>
          <w:szCs w:val="24"/>
        </w:rPr>
      </w:pPr>
      <w:r>
        <w:rPr>
          <w:rFonts w:hint="eastAsia" w:ascii="宋体" w:hAnsi="宋体"/>
          <w:szCs w:val="24"/>
        </w:rPr>
        <w:t>供应商名称（公章）：</w:t>
      </w:r>
    </w:p>
    <w:p>
      <w:pPr>
        <w:ind w:firstLine="480"/>
        <w:rPr>
          <w:rFonts w:ascii="宋体" w:hAnsi="宋体"/>
          <w:szCs w:val="24"/>
        </w:rPr>
      </w:pPr>
      <w:r>
        <w:rPr>
          <w:rFonts w:hint="eastAsia" w:ascii="宋体" w:hAnsi="宋体"/>
          <w:szCs w:val="24"/>
        </w:rPr>
        <w:t>日期：</w:t>
      </w:r>
      <w:r>
        <w:rPr>
          <w:rFonts w:ascii="宋体" w:hAnsi="宋体"/>
          <w:szCs w:val="24"/>
        </w:rPr>
        <w:t xml:space="preserve">2019 </w:t>
      </w:r>
      <w:r>
        <w:rPr>
          <w:rFonts w:hint="eastAsia" w:ascii="宋体" w:hAnsi="宋体"/>
          <w:szCs w:val="24"/>
        </w:rPr>
        <w:t>年</w:t>
      </w:r>
      <w:r>
        <w:rPr>
          <w:rFonts w:ascii="宋体" w:hAnsi="宋体"/>
          <w:szCs w:val="24"/>
        </w:rPr>
        <w:t>05</w:t>
      </w:r>
      <w:r>
        <w:rPr>
          <w:rFonts w:hint="eastAsia" w:ascii="宋体" w:hAnsi="宋体"/>
          <w:szCs w:val="24"/>
        </w:rPr>
        <w:t>月</w:t>
      </w:r>
      <w:r>
        <w:rPr>
          <w:rFonts w:ascii="宋体" w:hAnsi="宋体"/>
          <w:szCs w:val="24"/>
        </w:rPr>
        <w:t>06</w:t>
      </w:r>
      <w:r>
        <w:rPr>
          <w:rFonts w:hint="eastAsia" w:ascii="宋体" w:hAnsi="宋体"/>
          <w:szCs w:val="24"/>
        </w:rPr>
        <w:t>日</w:t>
      </w:r>
    </w:p>
    <w:p>
      <w:pPr>
        <w:ind w:firstLine="480"/>
        <w:rPr>
          <w:rFonts w:ascii="宋体" w:hAnsi="宋体"/>
          <w:szCs w:val="24"/>
        </w:rPr>
      </w:pPr>
    </w:p>
    <w:p>
      <w:pPr>
        <w:ind w:firstLine="480"/>
        <w:rPr>
          <w:rFonts w:ascii="宋体" w:hAnsi="宋体"/>
          <w:szCs w:val="24"/>
        </w:rPr>
      </w:pPr>
      <w:r>
        <w:rPr>
          <w:rFonts w:ascii="宋体" w:hAnsi="宋体"/>
          <w:szCs w:val="24"/>
        </w:rPr>
        <w:br w:type="page"/>
      </w:r>
    </w:p>
    <w:p>
      <w:pPr>
        <w:pStyle w:val="3"/>
        <w:numPr>
          <w:ilvl w:val="0"/>
          <w:numId w:val="2"/>
        </w:numPr>
        <w:ind w:firstLineChars="0"/>
      </w:pPr>
      <w:r>
        <w:rPr>
          <w:rFonts w:hint="eastAsia"/>
        </w:rPr>
        <w:t>技术</w:t>
      </w:r>
      <w:r>
        <w:t>服务响应方案：</w:t>
      </w:r>
    </w:p>
    <w:p>
      <w:pPr>
        <w:pStyle w:val="4"/>
        <w:numPr>
          <w:ilvl w:val="0"/>
          <w:numId w:val="3"/>
        </w:numPr>
        <w:ind w:firstLineChars="0"/>
      </w:pPr>
      <w:r>
        <w:rPr>
          <w:rFonts w:hint="eastAsia"/>
        </w:rPr>
        <w:t>项目背景</w:t>
      </w:r>
    </w:p>
    <w:p>
      <w:pPr>
        <w:ind w:firstLine="480"/>
      </w:pPr>
      <w:r>
        <w:rPr>
          <w:rFonts w:hint="eastAsia"/>
        </w:rPr>
        <w:t>广发银行为维护企业声誉，防范和应对敏感舆情，统筹并加强全行舆情监测工作，需要</w:t>
      </w:r>
      <w:r>
        <w:t>对全国重点媒体（平面、广电、网络、自媒体）开展新闻舆情监测工作，加大声誉风险管理和防控力度，维护采购人的良好品牌。</w:t>
      </w:r>
    </w:p>
    <w:p>
      <w:pPr>
        <w:pStyle w:val="4"/>
        <w:numPr>
          <w:ilvl w:val="0"/>
          <w:numId w:val="3"/>
        </w:numPr>
        <w:ind w:firstLineChars="0"/>
      </w:pPr>
      <w:r>
        <w:rPr>
          <w:rFonts w:hint="eastAsia"/>
        </w:rPr>
        <w:t>项目需求</w:t>
      </w:r>
    </w:p>
    <w:p>
      <w:pPr>
        <w:ind w:firstLine="480"/>
      </w:pPr>
      <w:r>
        <w:t>服务内容：满足采购人新闻舆情监测的需求，提供舆情监测、舆情报告、舆情预警、舆情分析、舆情统计等服务。</w:t>
      </w:r>
    </w:p>
    <w:p>
      <w:pPr>
        <w:ind w:firstLine="480"/>
      </w:pPr>
      <w:r>
        <w:t>服务期限：自合同签订之日起一年。</w:t>
      </w:r>
    </w:p>
    <w:p>
      <w:pPr>
        <w:ind w:firstLine="480"/>
      </w:pPr>
    </w:p>
    <w:p>
      <w:pPr>
        <w:pStyle w:val="4"/>
        <w:numPr>
          <w:ilvl w:val="0"/>
          <w:numId w:val="3"/>
        </w:numPr>
        <w:ind w:firstLineChars="0"/>
      </w:pPr>
      <w:r>
        <w:rPr>
          <w:rFonts w:hint="eastAsia"/>
        </w:rPr>
        <w:t>项目策划方案/项目需求应答</w:t>
      </w:r>
    </w:p>
    <w:p>
      <w:pPr>
        <w:spacing w:before="240"/>
        <w:ind w:firstLine="480"/>
      </w:pPr>
      <w:r>
        <w:rPr>
          <w:rFonts w:hint="eastAsia"/>
        </w:rPr>
        <w:t>小蜜蜂是我司自主研发的一款数据收集智能机器人，具有高可用、大吞吐（PB级别）、强穿透性的特点（详情见附件“小蜜蜂”采集系统技术说明书和采集器对比说明书。通过小蜜蜂采集系统，我司提供以下新闻舆情监测服务：</w:t>
      </w:r>
    </w:p>
    <w:p>
      <w:pPr>
        <w:ind w:firstLine="480"/>
      </w:pPr>
      <w:r>
        <w:rPr>
          <w:rFonts w:hint="eastAsia"/>
        </w:rPr>
        <w:t>能</w:t>
      </w:r>
      <w:r>
        <w:t>提供7*24舆情监测服务，涵盖所有工作日和周末、节假日。覆盖全网媒体，媒体包括但不限于：报纸、电视、广播、杂志、网站、论坛、微博微信等各类自媒体平台、新闻客户端等</w:t>
      </w:r>
      <w:r>
        <w:rPr>
          <w:rFonts w:hint="eastAsia"/>
        </w:rPr>
        <w:t>，做到实时监控。</w:t>
      </w:r>
    </w:p>
    <w:p>
      <w:pPr>
        <w:ind w:firstLine="480"/>
      </w:pPr>
      <w:r>
        <w:rPr>
          <w:rFonts w:hint="eastAsia"/>
        </w:rPr>
        <w:t>可以</w:t>
      </w:r>
      <w:r>
        <w:t>针对采购人负面舆情提供实时预警和专项定制化预警服务。监测分行所辖地区地方性媒体的敏感舆情，对分行定期报送的敏感词进行监测。提供采购人各条线、各分行的正面新闻报道监测。</w:t>
      </w:r>
    </w:p>
    <w:p>
      <w:pPr>
        <w:ind w:firstLine="480"/>
      </w:pPr>
      <w:r>
        <w:rPr>
          <w:rFonts w:hint="eastAsia"/>
        </w:rPr>
        <w:t>我司可以按客户要求设定多种模板，通过自然语义分析技术，</w:t>
      </w:r>
      <w:r>
        <w:rPr>
          <w:rFonts w:hint="eastAsia"/>
          <w:b/>
        </w:rPr>
        <w:t>自动进行</w:t>
      </w:r>
      <w:r>
        <w:rPr>
          <w:b/>
        </w:rPr>
        <w:t>舆情研判和分析，</w:t>
      </w:r>
      <w:r>
        <w:rPr>
          <w:rFonts w:hint="eastAsia"/>
          <w:b/>
        </w:rPr>
        <w:t>自动</w:t>
      </w:r>
      <w:r>
        <w:rPr>
          <w:b/>
        </w:rPr>
        <w:t>形成相关报告</w:t>
      </w:r>
      <w:r>
        <w:t>。按要求提供采购人每日舆情报告、银行同业每周舆情报告、采购人和同业每月舆情统计分析、以及半年度和全年采购人舆情总结分析。每次专项活动结束，按采购人要求的格式提交专项活动新闻传播报告。定期主动形成专项（如金融新政策出台、两会等重要特殊时点）舆情分析报告等。</w:t>
      </w:r>
    </w:p>
    <w:p>
      <w:pPr>
        <w:ind w:firstLine="480"/>
      </w:pPr>
      <w:r>
        <w:rPr>
          <w:rFonts w:hint="eastAsia"/>
        </w:rPr>
        <w:t>能做到</w:t>
      </w:r>
      <w:r>
        <w:t>及时响应重大声誉风险事件的监测需求，包括但不限于快报、专报，提供舆情趋势预判分析、提出处置策略等。</w:t>
      </w:r>
    </w:p>
    <w:p>
      <w:pPr>
        <w:ind w:firstLine="480"/>
      </w:pPr>
      <w:r>
        <w:rPr>
          <w:rFonts w:hint="eastAsia"/>
        </w:rPr>
        <w:t>可以</w:t>
      </w:r>
      <w:r>
        <w:t>监测总分行各级机构设立的自媒体账号（如总分行的微信公众号、微博等）发布的文章情况。</w:t>
      </w:r>
    </w:p>
    <w:p>
      <w:pPr>
        <w:ind w:firstLine="480"/>
      </w:pPr>
      <w:r>
        <w:rPr>
          <w:rFonts w:hint="eastAsia"/>
        </w:rPr>
        <w:t>可以对</w:t>
      </w:r>
      <w:r>
        <w:t>监测采购人特定合作机构(不超过150个)的舆情信息</w:t>
      </w:r>
      <w:r>
        <w:rPr>
          <w:rFonts w:hint="eastAsia"/>
        </w:rPr>
        <w:t>进行全面采集</w:t>
      </w:r>
    </w:p>
    <w:p>
      <w:pPr>
        <w:ind w:firstLine="480"/>
      </w:pPr>
      <w:r>
        <w:rPr>
          <w:rFonts w:hint="eastAsia"/>
        </w:rPr>
        <w:t>可以</w:t>
      </w:r>
      <w:r>
        <w:t>提供多渠道的舆情报送服务，包括但不限于邮件、短信、微信、电话等形式。为我行提供移动互联网形式的舆情动态趋势统计分析 ，包括但不限于特定时间内对特定舆情报道媒体量变化进行统计等。</w:t>
      </w:r>
    </w:p>
    <w:p>
      <w:pPr>
        <w:ind w:firstLine="0" w:firstLineChars="0"/>
      </w:pPr>
    </w:p>
    <w:p>
      <w:pPr>
        <w:ind w:firstLine="482"/>
        <w:rPr>
          <w:rFonts w:ascii="宋体" w:hAnsi="宋体"/>
        </w:rPr>
      </w:pPr>
      <w:r>
        <w:rPr>
          <w:rFonts w:hint="eastAsia" w:ascii="宋体" w:hAnsi="宋体"/>
          <w:b/>
        </w:rPr>
        <w:t>关于</w:t>
      </w:r>
      <w:r>
        <w:rPr>
          <w:rFonts w:ascii="宋体" w:hAnsi="宋体"/>
          <w:b/>
        </w:rPr>
        <w:t>：</w:t>
      </w:r>
      <w:r>
        <w:rPr>
          <w:rFonts w:hint="eastAsia" w:ascii="宋体" w:hAnsi="宋体"/>
        </w:rPr>
        <w:t>★5.1提供最近一周采购人的舆情监测报告（以本项目报名时间截止日后7日（自然日）为准）。监测关键词包括且不限于“广发银行”、“广发行”以及我行相关高层人员、主要产品等。供应商所提供的舆情监测报告，须体现舆情监测媒体覆盖范围是否包括全国性及地方性媒体、监测到的报道与采购人相关度是否较高、是否覆盖采购人总分行新闻。</w:t>
      </w:r>
    </w:p>
    <w:p>
      <w:pPr>
        <w:ind w:firstLine="480"/>
        <w:jc w:val="center"/>
        <w:rPr>
          <w:rFonts w:ascii="宋体" w:hAnsi="宋体"/>
        </w:rPr>
      </w:pPr>
    </w:p>
    <w:p>
      <w:pPr>
        <w:ind w:firstLine="482"/>
        <w:rPr>
          <w:rFonts w:ascii="宋体" w:hAnsi="宋体"/>
          <w:b/>
        </w:rPr>
      </w:pPr>
      <w:r>
        <w:rPr>
          <w:rFonts w:hint="eastAsia" w:ascii="宋体" w:hAnsi="宋体"/>
          <w:b/>
        </w:rPr>
        <w:t>应答：</w:t>
      </w:r>
    </w:p>
    <w:tbl>
      <w:tblPr>
        <w:tblStyle w:val="23"/>
        <w:tblpPr w:leftFromText="180" w:rightFromText="180" w:vertAnchor="text" w:horzAnchor="margin" w:tblpY="24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814"/>
        <w:gridCol w:w="3998"/>
        <w:gridCol w:w="2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71" w:type="dxa"/>
          </w:tcPr>
          <w:p>
            <w:pPr>
              <w:widowControl w:val="0"/>
              <w:spacing w:line="240" w:lineRule="auto"/>
              <w:ind w:firstLine="480" w:firstLineChars="0"/>
              <w:jc w:val="left"/>
              <w:rPr>
                <w:rFonts w:ascii="宋体" w:hAnsi="宋体" w:cs="Times New Roman"/>
                <w:kern w:val="0"/>
                <w:szCs w:val="20"/>
              </w:rPr>
            </w:pPr>
            <w:r>
              <w:rPr>
                <w:rFonts w:hint="eastAsia" w:ascii="宋体" w:hAnsi="宋体" w:cs="Times New Roman"/>
                <w:kern w:val="0"/>
                <w:szCs w:val="20"/>
              </w:rPr>
              <w:t>序号</w:t>
            </w:r>
          </w:p>
        </w:tc>
        <w:tc>
          <w:tcPr>
            <w:tcW w:w="1814" w:type="dxa"/>
          </w:tcPr>
          <w:p>
            <w:pPr>
              <w:widowControl w:val="0"/>
              <w:spacing w:line="240" w:lineRule="auto"/>
              <w:ind w:firstLine="480" w:firstLineChars="0"/>
              <w:jc w:val="center"/>
              <w:rPr>
                <w:rFonts w:ascii="宋体" w:hAnsi="宋体" w:cs="Times New Roman"/>
                <w:kern w:val="0"/>
                <w:szCs w:val="20"/>
              </w:rPr>
            </w:pPr>
            <w:r>
              <w:rPr>
                <w:rFonts w:ascii="宋体" w:hAnsi="宋体" w:cs="Times New Roman"/>
                <w:kern w:val="0"/>
                <w:szCs w:val="20"/>
              </w:rPr>
              <w:t>应答对象</w:t>
            </w:r>
          </w:p>
        </w:tc>
        <w:tc>
          <w:tcPr>
            <w:tcW w:w="3998" w:type="dxa"/>
          </w:tcPr>
          <w:p>
            <w:pPr>
              <w:widowControl w:val="0"/>
              <w:spacing w:line="240" w:lineRule="auto"/>
              <w:ind w:firstLine="480" w:firstLineChars="0"/>
              <w:jc w:val="center"/>
              <w:rPr>
                <w:rFonts w:ascii="宋体" w:hAnsi="宋体" w:cs="Times New Roman"/>
                <w:kern w:val="0"/>
                <w:szCs w:val="20"/>
              </w:rPr>
            </w:pPr>
            <w:r>
              <w:rPr>
                <w:rFonts w:ascii="宋体" w:hAnsi="宋体" w:cs="Times New Roman"/>
                <w:kern w:val="0"/>
                <w:szCs w:val="20"/>
              </w:rPr>
              <w:t>应答内容</w:t>
            </w:r>
          </w:p>
        </w:tc>
        <w:tc>
          <w:tcPr>
            <w:tcW w:w="2097" w:type="dxa"/>
          </w:tcPr>
          <w:p>
            <w:pPr>
              <w:widowControl w:val="0"/>
              <w:spacing w:line="240" w:lineRule="auto"/>
              <w:ind w:firstLine="480" w:firstLineChars="0"/>
              <w:jc w:val="center"/>
              <w:rPr>
                <w:rFonts w:ascii="宋体" w:hAnsi="宋体" w:cs="Times New Roman"/>
                <w:kern w:val="0"/>
                <w:szCs w:val="20"/>
              </w:rPr>
            </w:pPr>
            <w:r>
              <w:rPr>
                <w:rFonts w:ascii="宋体" w:hAnsi="宋体" w:cs="Times New Roman"/>
                <w:kern w:val="0"/>
                <w:szCs w:val="20"/>
              </w:rPr>
              <w:t>应答能力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71" w:type="dxa"/>
          </w:tcPr>
          <w:p>
            <w:pPr>
              <w:widowControl w:val="0"/>
              <w:spacing w:line="240" w:lineRule="auto"/>
              <w:ind w:firstLine="480" w:firstLineChars="0"/>
              <w:jc w:val="left"/>
              <w:rPr>
                <w:rFonts w:ascii="宋体" w:hAnsi="宋体" w:cs="Times New Roman"/>
                <w:kern w:val="0"/>
                <w:szCs w:val="20"/>
              </w:rPr>
            </w:pPr>
            <w:r>
              <w:rPr>
                <w:rFonts w:hint="eastAsia" w:ascii="宋体" w:hAnsi="宋体" w:cs="Times New Roman"/>
                <w:kern w:val="0"/>
                <w:szCs w:val="20"/>
              </w:rPr>
              <w:t>1</w:t>
            </w:r>
          </w:p>
          <w:p>
            <w:pPr>
              <w:widowControl w:val="0"/>
              <w:spacing w:line="240" w:lineRule="auto"/>
              <w:ind w:firstLine="480" w:firstLineChars="0"/>
              <w:jc w:val="left"/>
              <w:rPr>
                <w:rFonts w:ascii="宋体" w:hAnsi="宋体" w:cs="Times New Roman"/>
                <w:kern w:val="0"/>
                <w:szCs w:val="20"/>
              </w:rPr>
            </w:pPr>
          </w:p>
        </w:tc>
        <w:tc>
          <w:tcPr>
            <w:tcW w:w="1814" w:type="dxa"/>
          </w:tcPr>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舆情监测媒体覆盖范围是否包括全国性及地方性媒体</w:t>
            </w:r>
          </w:p>
        </w:tc>
        <w:tc>
          <w:tcPr>
            <w:tcW w:w="3998" w:type="dxa"/>
          </w:tcPr>
          <w:p>
            <w:pPr>
              <w:widowControl w:val="0"/>
              <w:spacing w:line="240" w:lineRule="auto"/>
              <w:ind w:firstLine="480" w:firstLineChars="0"/>
              <w:jc w:val="center"/>
              <w:rPr>
                <w:rFonts w:ascii="宋体" w:hAnsi="宋体" w:cs="Times New Roman"/>
                <w:kern w:val="0"/>
                <w:szCs w:val="20"/>
              </w:rPr>
            </w:pPr>
            <w:r>
              <w:rPr>
                <w:rFonts w:ascii="宋体" w:hAnsi="宋体" w:cs="Times New Roman"/>
                <w:kern w:val="0"/>
                <w:szCs w:val="20"/>
              </w:rPr>
              <w:t>POC阶段采集了百度+今日头条+搜狗三个渠道，占全国渠道流量85%以上。我方“小蜜蜂”采集系统可配置所有渠道采集来源。</w:t>
            </w:r>
            <w:r>
              <w:rPr>
                <w:rFonts w:ascii="宋体" w:hAnsi="宋体" w:cs="Times New Roman"/>
                <w:b/>
                <w:bCs/>
                <w:kern w:val="0"/>
                <w:szCs w:val="20"/>
              </w:rPr>
              <w:t>详情见附件“</w:t>
            </w:r>
            <w:r>
              <w:rPr>
                <w:rFonts w:hint="eastAsia" w:ascii="宋体" w:hAnsi="宋体" w:cs="Times New Roman"/>
                <w:b/>
                <w:bCs/>
                <w:kern w:val="0"/>
                <w:szCs w:val="20"/>
              </w:rPr>
              <w:t>小蜜蜂”采集系统技术说明书和采集器对比说明书</w:t>
            </w:r>
          </w:p>
        </w:tc>
        <w:tc>
          <w:tcPr>
            <w:tcW w:w="2097" w:type="dxa"/>
          </w:tcPr>
          <w:p>
            <w:pPr>
              <w:widowControl w:val="0"/>
              <w:spacing w:line="240" w:lineRule="auto"/>
              <w:ind w:firstLine="480" w:firstLineChars="0"/>
              <w:rPr>
                <w:rFonts w:ascii="宋体" w:hAnsi="宋体" w:cs="Times New Roman"/>
                <w:kern w:val="0"/>
                <w:szCs w:val="20"/>
              </w:rPr>
            </w:pPr>
            <w:r>
              <w:rPr>
                <w:rFonts w:ascii="宋体" w:hAnsi="宋体" w:cs="Times New Roman"/>
                <w:kern w:val="0"/>
                <w:szCs w:val="20"/>
              </w:rPr>
              <w:t>自动化采集可做到100%覆盖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71" w:type="dxa"/>
          </w:tcPr>
          <w:p>
            <w:pPr>
              <w:widowControl w:val="0"/>
              <w:spacing w:line="240" w:lineRule="auto"/>
              <w:ind w:firstLine="480" w:firstLineChars="0"/>
              <w:jc w:val="left"/>
              <w:rPr>
                <w:rFonts w:ascii="宋体" w:hAnsi="宋体" w:cs="Times New Roman"/>
                <w:kern w:val="0"/>
                <w:szCs w:val="20"/>
              </w:rPr>
            </w:pPr>
            <w:r>
              <w:rPr>
                <w:rFonts w:hint="eastAsia" w:ascii="宋体" w:hAnsi="宋体" w:cs="Times New Roman"/>
                <w:kern w:val="0"/>
                <w:szCs w:val="20"/>
              </w:rPr>
              <w:t>2</w:t>
            </w:r>
          </w:p>
          <w:p>
            <w:pPr>
              <w:widowControl w:val="0"/>
              <w:spacing w:line="240" w:lineRule="auto"/>
              <w:ind w:firstLine="480" w:firstLineChars="0"/>
              <w:rPr>
                <w:rFonts w:ascii="宋体" w:hAnsi="宋体" w:cs="Times New Roman"/>
                <w:kern w:val="0"/>
                <w:szCs w:val="20"/>
              </w:rPr>
            </w:pPr>
          </w:p>
          <w:p>
            <w:pPr>
              <w:widowControl w:val="0"/>
              <w:spacing w:line="240" w:lineRule="auto"/>
              <w:ind w:firstLine="480" w:firstLineChars="0"/>
              <w:rPr>
                <w:rFonts w:ascii="宋体" w:hAnsi="宋体" w:cs="Times New Roman"/>
                <w:kern w:val="0"/>
                <w:szCs w:val="20"/>
              </w:rPr>
            </w:pPr>
          </w:p>
        </w:tc>
        <w:tc>
          <w:tcPr>
            <w:tcW w:w="1814" w:type="dxa"/>
          </w:tcPr>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监测到的报道与采购人相关度是否较高</w:t>
            </w:r>
          </w:p>
        </w:tc>
        <w:tc>
          <w:tcPr>
            <w:tcW w:w="3998" w:type="dxa"/>
          </w:tcPr>
          <w:p>
            <w:pPr>
              <w:widowControl w:val="0"/>
              <w:spacing w:line="240" w:lineRule="auto"/>
              <w:ind w:firstLine="480" w:firstLineChars="0"/>
              <w:jc w:val="center"/>
              <w:rPr>
                <w:rFonts w:ascii="宋体" w:hAnsi="宋体" w:cs="Times New Roman"/>
                <w:kern w:val="0"/>
                <w:szCs w:val="20"/>
              </w:rPr>
            </w:pPr>
            <w:r>
              <w:rPr>
                <w:rFonts w:ascii="宋体" w:hAnsi="宋体" w:cs="Times New Roman"/>
                <w:kern w:val="0"/>
                <w:szCs w:val="20"/>
              </w:rPr>
              <w:t>实体监控中四篇舆情警报内容与广发银行相关度100%。</w:t>
            </w:r>
          </w:p>
        </w:tc>
        <w:tc>
          <w:tcPr>
            <w:tcW w:w="2097" w:type="dxa"/>
          </w:tcPr>
          <w:p>
            <w:pPr>
              <w:widowControl w:val="0"/>
              <w:spacing w:line="240" w:lineRule="auto"/>
              <w:ind w:firstLine="480" w:firstLineChars="0"/>
              <w:rPr>
                <w:rFonts w:ascii="宋体" w:hAnsi="宋体" w:cs="Times New Roman"/>
                <w:kern w:val="0"/>
                <w:szCs w:val="20"/>
              </w:rPr>
            </w:pPr>
            <w:r>
              <w:rPr>
                <w:rFonts w:ascii="宋体" w:hAnsi="宋体" w:cs="Times New Roman"/>
                <w:kern w:val="0"/>
                <w:szCs w:val="20"/>
              </w:rPr>
              <w:t>自动化采集可做到70%以上文章直接相关。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71" w:type="dxa"/>
          </w:tcPr>
          <w:p>
            <w:pPr>
              <w:widowControl w:val="0"/>
              <w:spacing w:line="240" w:lineRule="auto"/>
              <w:ind w:firstLine="480" w:firstLineChars="0"/>
              <w:jc w:val="left"/>
              <w:rPr>
                <w:rFonts w:ascii="宋体" w:hAnsi="宋体" w:cs="Times New Roman"/>
                <w:kern w:val="0"/>
                <w:szCs w:val="20"/>
              </w:rPr>
            </w:pPr>
            <w:r>
              <w:rPr>
                <w:rFonts w:hint="eastAsia" w:ascii="宋体" w:hAnsi="宋体" w:cs="Times New Roman"/>
                <w:kern w:val="0"/>
                <w:szCs w:val="20"/>
              </w:rPr>
              <w:t>3</w:t>
            </w:r>
          </w:p>
        </w:tc>
        <w:tc>
          <w:tcPr>
            <w:tcW w:w="1814" w:type="dxa"/>
          </w:tcPr>
          <w:p>
            <w:pPr>
              <w:widowControl w:val="0"/>
              <w:spacing w:line="240" w:lineRule="auto"/>
              <w:ind w:firstLine="480" w:firstLineChars="0"/>
              <w:rPr>
                <w:rFonts w:ascii="宋体" w:hAnsi="宋体" w:cs="Times New Roman"/>
                <w:kern w:val="0"/>
                <w:szCs w:val="20"/>
              </w:rPr>
            </w:pPr>
            <w:r>
              <w:rPr>
                <w:rFonts w:ascii="宋体" w:hAnsi="宋体" w:cs="Times New Roman"/>
                <w:kern w:val="0"/>
                <w:szCs w:val="20"/>
              </w:rPr>
              <w:t>是否覆盖采购人总分行新闻</w:t>
            </w:r>
          </w:p>
        </w:tc>
        <w:tc>
          <w:tcPr>
            <w:tcW w:w="3998" w:type="dxa"/>
          </w:tcPr>
          <w:p>
            <w:pPr>
              <w:widowControl w:val="0"/>
              <w:spacing w:line="240" w:lineRule="auto"/>
              <w:ind w:firstLine="480" w:firstLineChars="0"/>
              <w:jc w:val="center"/>
              <w:rPr>
                <w:rFonts w:ascii="宋体" w:hAnsi="宋体" w:cs="Times New Roman"/>
                <w:kern w:val="0"/>
                <w:szCs w:val="20"/>
              </w:rPr>
            </w:pPr>
            <w:r>
              <w:rPr>
                <w:rFonts w:ascii="宋体" w:hAnsi="宋体" w:cs="Times New Roman"/>
                <w:kern w:val="0"/>
                <w:szCs w:val="20"/>
              </w:rPr>
              <w:t>覆盖广发银行总行及724个分行</w:t>
            </w:r>
          </w:p>
        </w:tc>
        <w:tc>
          <w:tcPr>
            <w:tcW w:w="2097" w:type="dxa"/>
          </w:tcPr>
          <w:p>
            <w:pPr>
              <w:widowControl w:val="0"/>
              <w:spacing w:line="240" w:lineRule="auto"/>
              <w:ind w:firstLine="480" w:firstLineChars="0"/>
              <w:rPr>
                <w:rFonts w:ascii="宋体" w:hAnsi="宋体" w:cs="Times New Roman"/>
                <w:kern w:val="0"/>
                <w:szCs w:val="20"/>
              </w:rPr>
            </w:pPr>
            <w:r>
              <w:rPr>
                <w:rFonts w:ascii="宋体" w:hAnsi="宋体" w:cs="Times New Roman"/>
                <w:kern w:val="0"/>
                <w:szCs w:val="20"/>
              </w:rPr>
              <w:t>完全覆盖匹配</w:t>
            </w:r>
          </w:p>
        </w:tc>
      </w:tr>
    </w:tbl>
    <w:p>
      <w:pPr>
        <w:ind w:firstLine="0" w:firstLineChars="0"/>
        <w:rPr>
          <w:rFonts w:ascii="宋体" w:hAnsi="宋体"/>
          <w:b/>
        </w:rPr>
      </w:pPr>
    </w:p>
    <w:p>
      <w:pPr>
        <w:ind w:firstLine="482"/>
        <w:rPr>
          <w:rFonts w:ascii="宋体" w:hAnsi="宋体"/>
          <w:b/>
        </w:rPr>
      </w:pPr>
      <w:r>
        <w:rPr>
          <w:rFonts w:ascii="宋体" w:hAnsi="宋体"/>
          <w:b/>
        </w:rPr>
        <w:br w:type="page"/>
      </w:r>
    </w:p>
    <w:p>
      <w:pPr>
        <w:ind w:firstLine="482"/>
        <w:rPr>
          <w:rFonts w:ascii="宋体" w:hAnsi="宋体"/>
          <w:b/>
        </w:rPr>
      </w:pPr>
      <w:r>
        <w:rPr>
          <w:rFonts w:hint="eastAsia" w:ascii="宋体" w:hAnsi="宋体"/>
          <w:b/>
        </w:rPr>
        <w:t>附件：小蜜蜂采集系统技术说明书和采集器对比说明书</w:t>
      </w:r>
    </w:p>
    <w:p>
      <w:pPr>
        <w:ind w:firstLine="480"/>
      </w:pPr>
      <w:r>
        <w:object>
          <v:shape id="_x0000_i1025" o:spt="75" type="#_x0000_t75" style="height:56.25pt;width:76.5pt;" o:ole="t" filled="f" o:preferrelative="t" stroked="f" coordsize="21600,21600">
            <v:path/>
            <v:fill on="f" focussize="0,0"/>
            <v:stroke on="f" joinstyle="miter"/>
            <v:imagedata r:id="rId31" o:title=""/>
            <o:lock v:ext="edit" aspectratio="t"/>
            <w10:wrap type="none"/>
            <w10:anchorlock/>
          </v:shape>
          <o:OLEObject Type="Embed" ProgID="Package" ShapeID="_x0000_i1025" DrawAspect="Icon" ObjectID="_1468075725" r:id="rId30">
            <o:LockedField>false</o:LockedField>
          </o:OLEObject>
        </w:object>
      </w:r>
    </w:p>
    <w:p>
      <w:pPr>
        <w:ind w:firstLine="480"/>
      </w:pPr>
    </w:p>
    <w:p>
      <w:pPr>
        <w:ind w:firstLine="482"/>
        <w:rPr>
          <w:rFonts w:ascii="宋体" w:hAnsi="宋体"/>
          <w:b/>
        </w:rPr>
      </w:pPr>
    </w:p>
    <w:p>
      <w:pPr>
        <w:ind w:firstLine="480"/>
      </w:pPr>
      <w:r>
        <w:object>
          <v:shape id="_x0000_i1026" o:spt="75" type="#_x0000_t75" style="height:56.25pt;width:76.5pt;" o:ole="t" filled="f" o:preferrelative="t" stroked="f" coordsize="21600,21600">
            <v:path/>
            <v:fill on="f" focussize="0,0"/>
            <v:stroke on="f" joinstyle="miter"/>
            <v:imagedata r:id="rId33" o:title=""/>
            <o:lock v:ext="edit" aspectratio="t"/>
            <w10:wrap type="none"/>
            <w10:anchorlock/>
          </v:shape>
          <o:OLEObject Type="Embed" ProgID="Package" ShapeID="_x0000_i1026" DrawAspect="Icon" ObjectID="_1468075726" r:id="rId32">
            <o:LockedField>false</o:LockedField>
          </o:OLEObject>
        </w:object>
      </w:r>
      <w:bookmarkStart w:id="24" w:name="_GoBack"/>
      <w:bookmarkEnd w:id="24"/>
    </w:p>
    <w:p>
      <w:pPr>
        <w:ind w:firstLine="480"/>
      </w:pPr>
      <w:r>
        <w:br w:type="page"/>
      </w:r>
    </w:p>
    <w:p>
      <w:pPr>
        <w:pStyle w:val="5"/>
        <w:ind w:firstLine="562"/>
        <w:rPr>
          <w:rFonts w:ascii="宋体" w:hAnsi="宋体"/>
        </w:rPr>
      </w:pPr>
      <w:bookmarkStart w:id="14" w:name="_Toc279778936"/>
      <w:r>
        <w:rPr>
          <w:rFonts w:ascii="宋体" w:hAnsi="宋体"/>
        </w:rPr>
        <w:t>监测关键词</w:t>
      </w:r>
      <w:bookmarkEnd w:id="14"/>
    </w:p>
    <w:tbl>
      <w:tblPr>
        <w:tblStyle w:val="2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701"/>
        <w:gridCol w:w="6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71" w:type="dxa"/>
          </w:tcPr>
          <w:p>
            <w:pPr>
              <w:widowControl w:val="0"/>
              <w:spacing w:line="240" w:lineRule="auto"/>
              <w:ind w:firstLine="482" w:firstLineChars="0"/>
              <w:jc w:val="left"/>
              <w:rPr>
                <w:rFonts w:ascii="宋体" w:hAnsi="宋体" w:cs="Times New Roman"/>
                <w:b/>
                <w:kern w:val="0"/>
                <w:szCs w:val="20"/>
              </w:rPr>
            </w:pPr>
            <w:r>
              <w:rPr>
                <w:rFonts w:hint="eastAsia" w:ascii="宋体" w:hAnsi="宋体" w:cs="Times New Roman"/>
                <w:b/>
                <w:kern w:val="0"/>
                <w:szCs w:val="20"/>
              </w:rPr>
              <w:t>序号</w:t>
            </w:r>
          </w:p>
        </w:tc>
        <w:tc>
          <w:tcPr>
            <w:tcW w:w="1701" w:type="dxa"/>
          </w:tcPr>
          <w:p>
            <w:pPr>
              <w:widowControl w:val="0"/>
              <w:tabs>
                <w:tab w:val="left" w:pos="1009"/>
              </w:tabs>
              <w:spacing w:line="240" w:lineRule="auto"/>
              <w:ind w:firstLine="482" w:firstLineChars="0"/>
              <w:rPr>
                <w:rFonts w:ascii="宋体" w:hAnsi="宋体" w:cs="Times New Roman"/>
                <w:b/>
                <w:kern w:val="0"/>
                <w:szCs w:val="20"/>
              </w:rPr>
            </w:pPr>
            <w:r>
              <w:rPr>
                <w:rFonts w:hint="eastAsia" w:ascii="宋体" w:hAnsi="宋体" w:cs="Times New Roman"/>
                <w:b/>
                <w:kern w:val="0"/>
                <w:szCs w:val="20"/>
              </w:rPr>
              <w:t>监控分类</w:t>
            </w:r>
          </w:p>
        </w:tc>
        <w:tc>
          <w:tcPr>
            <w:tcW w:w="6208" w:type="dxa"/>
          </w:tcPr>
          <w:p>
            <w:pPr>
              <w:widowControl w:val="0"/>
              <w:spacing w:line="240" w:lineRule="auto"/>
              <w:ind w:firstLine="482" w:firstLineChars="0"/>
              <w:rPr>
                <w:rFonts w:ascii="宋体" w:hAnsi="宋体" w:cs="Times New Roman"/>
                <w:b/>
                <w:kern w:val="0"/>
                <w:szCs w:val="20"/>
              </w:rPr>
            </w:pPr>
            <w:r>
              <w:rPr>
                <w:rFonts w:ascii="宋体" w:hAnsi="宋体" w:cs="Times New Roman"/>
                <w:b/>
                <w:kern w:val="0"/>
                <w:szCs w:val="20"/>
              </w:rPr>
              <w:t>监控关键词（728实体 23人物）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76" w:hRule="atLeast"/>
        </w:trPr>
        <w:tc>
          <w:tcPr>
            <w:tcW w:w="1271" w:type="dxa"/>
          </w:tcPr>
          <w:p>
            <w:pPr>
              <w:widowControl w:val="0"/>
              <w:spacing w:line="240" w:lineRule="auto"/>
              <w:ind w:firstLine="480" w:firstLineChars="0"/>
              <w:jc w:val="center"/>
              <w:rPr>
                <w:rFonts w:ascii="宋体" w:hAnsi="宋体" w:cs="Times New Roman"/>
                <w:kern w:val="0"/>
                <w:szCs w:val="20"/>
              </w:rPr>
            </w:pPr>
            <w:r>
              <w:rPr>
                <w:rFonts w:ascii="宋体" w:hAnsi="宋体" w:cs="Times New Roman"/>
                <w:kern w:val="0"/>
                <w:szCs w:val="20"/>
              </w:rPr>
              <w:t>1</w:t>
            </w:r>
          </w:p>
        </w:tc>
        <w:tc>
          <w:tcPr>
            <w:tcW w:w="1701" w:type="dxa"/>
          </w:tcPr>
          <w:p>
            <w:pPr>
              <w:widowControl w:val="0"/>
              <w:spacing w:line="240" w:lineRule="auto"/>
              <w:ind w:firstLine="480" w:firstLineChars="0"/>
              <w:jc w:val="center"/>
              <w:rPr>
                <w:rFonts w:ascii="宋体" w:hAnsi="宋体" w:cs="Times New Roman"/>
                <w:kern w:val="0"/>
                <w:szCs w:val="20"/>
              </w:rPr>
            </w:pPr>
            <w:r>
              <w:rPr>
                <w:rFonts w:ascii="宋体" w:hAnsi="宋体" w:cs="Times New Roman"/>
                <w:kern w:val="0"/>
                <w:szCs w:val="20"/>
              </w:rPr>
              <w:t>实体</w:t>
            </w:r>
          </w:p>
        </w:tc>
        <w:tc>
          <w:tcPr>
            <w:tcW w:w="6208" w:type="dxa"/>
          </w:tcPr>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w:t>
            </w:r>
          </w:p>
          <w:p>
            <w:pPr>
              <w:widowControl w:val="0"/>
              <w:spacing w:line="240" w:lineRule="auto"/>
              <w:ind w:firstLine="480" w:firstLineChars="0"/>
              <w:rPr>
                <w:rFonts w:ascii="宋体" w:hAnsi="宋体" w:cs="Times New Roman"/>
                <w:kern w:val="0"/>
                <w:szCs w:val="20"/>
              </w:rPr>
            </w:pPr>
            <w:r>
              <w:rPr>
                <w:rFonts w:ascii="宋体" w:hAnsi="宋体" w:cs="Times New Roman"/>
                <w:kern w:val="0"/>
                <w:szCs w:val="20"/>
              </w:rPr>
              <w:t>广发行</w:t>
            </w:r>
          </w:p>
          <w:p>
            <w:pPr>
              <w:widowControl w:val="0"/>
              <w:spacing w:line="240" w:lineRule="auto"/>
              <w:ind w:firstLine="480" w:firstLineChars="0"/>
              <w:rPr>
                <w:rFonts w:ascii="宋体" w:hAnsi="宋体" w:cs="Times New Roman"/>
                <w:kern w:val="0"/>
                <w:szCs w:val="20"/>
              </w:rPr>
            </w:pPr>
            <w:r>
              <w:rPr>
                <w:rFonts w:ascii="宋体" w:hAnsi="宋体" w:cs="Times New Roman"/>
                <w:kern w:val="0"/>
                <w:szCs w:val="20"/>
              </w:rPr>
              <w:t>广发</w:t>
            </w:r>
          </w:p>
          <w:p>
            <w:pPr>
              <w:widowControl w:val="0"/>
              <w:spacing w:line="240" w:lineRule="auto"/>
              <w:ind w:firstLine="480" w:firstLineChars="0"/>
              <w:rPr>
                <w:rFonts w:ascii="宋体" w:hAnsi="宋体" w:cs="Times New Roman"/>
                <w:kern w:val="0"/>
                <w:szCs w:val="20"/>
              </w:rPr>
            </w:pPr>
            <w:r>
              <w:rPr>
                <w:rFonts w:ascii="宋体" w:hAnsi="宋体" w:cs="Times New Roman"/>
                <w:kern w:val="0"/>
                <w:szCs w:val="20"/>
              </w:rPr>
              <w:t>广东发展银行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安阳铁西支行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曲靖南宁西路支行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中山广盛支行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沈阳建大支行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汕头珠池支行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茂名迎宾支行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杭州城西支行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乌鲁木齐分行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无锡永乐路支行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惠州分行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东莞塘厦支行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惠州惠东支行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佛山新发支行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大连甘井子支行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南京城北支行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北京天通苑支行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清远分行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烟台分行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潮州分行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增城豪园支行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肇庆星湖支行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南通通州支行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成都新都马超东路小微支行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珠海口岸支行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佛山高明支行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东莞谢岗支行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揭阳榕城支行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昆明大商汇支行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广州天河东支行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深圳宝安支行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中山坦洲支行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汕头南洋支行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肇庆鼎湖支行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梅州嘉应支行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东莞东翔支行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福州美伦茗园社区支行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合肥分行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衡阳分行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广州南沙支行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郑州郑汴路支行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广州平康路支行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海安支行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新会中心南支行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成都高升桥支行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无锡学前支行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清远北江支行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北京西客站支行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天津自由贸易试验区分行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揭阳东山支行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广州麓景路支行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增城新塘宏达支行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湛江麻章支行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大连沙河口支行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茂名官渡支行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哈尔滨群力支行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杭州清泰支行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郑州郑东新区支行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沈阳浑南支行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宁波宁东支行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东莞新城支行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北京东四环支行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台州温岭支行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昆明第一支行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韶关分行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无锡锡惠支行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沈阳中华路支行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清新支行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济南分行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长沙宁乡支行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福州白马支行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广州荔湾广场支行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广州珠江新城支行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江门建设支行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梅州梅县支行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上海金山支行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北京龙旗广场社区支行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大连长兴岛支行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宁波江东支行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丹东东港支行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南京水西门支行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佛山顺德大良支行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武汉南湖中央花园社区支行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广州禺山大道支行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无锡滨湖支行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佛山罗村支行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营口经济技术开发区支行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上海南汇支行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珠海银桦支行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东莞怡丰路支行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吴江盛泽支行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郑州淮河路支行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广州东风中路支行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沈阳南京街支行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湛江坡头支行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台州路桥小微企业专营支行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惠州麦地南支行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上海普陀支行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北京车公庄支行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哈尔滨上游街支行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阳江东怡支行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无锡分行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东莞石龙支行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高要支行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金华浦江支行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北京双井支行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武汉东西湖支行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成都东大街支行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江门白沙支行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佛山三水支行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湛江分行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广州花都宝华路支行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大连高新技术产业园区支行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东莞连升支行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宁波鄞州支行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大庆乘风支行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茂名高州支行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济南钢城新苑社区支行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广州花都支行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杭州瓜沥小微企业专营支行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顺德分行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北京学院路支行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北京五棵松支行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大连经济技术开发区支行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东莞企石支行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佛山南海沥东支行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安阳分行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揭阳普宁支行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玉溪山水支行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绍兴分行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临沂分行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杭州临浦小微企业专营支行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惠州演达路支行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广州应元路支行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东莞虎门金洲支行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北京马家堡社区支行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武汉洪山支行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增城府前路支行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宁波马园支行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北京亚运村支行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北京东二环支行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哈尔滨松北支行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东莞沙田支行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佛山顺德容桂支行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东莞高埗支行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佛山大福支行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东莞厚街支行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梅州梅江支行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长沙红星支行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杭州滨江支行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沈阳大东支行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肇庆分行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武汉分行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长沙八一路支行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深圳凤凰支行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大庆龙南支行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东莞兴裕路支行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佛山丽日支行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济南鲁能领秀城社区支行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珠海新村支行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扬州分行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宜昌分行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乌鲁木齐南湖北路社区支行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大连渤海支行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昆明龙华路支行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广州体育东路支行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大连分行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哈尔滨哈西支行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广州五羊新城支行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惠州南坛支行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上海浦东支行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乌鲁木齐阿勒泰路支行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宁波观海卫支行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丹东分行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北京安立路支行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南京三元支行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宁波分行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上海宝山支行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茂名西粤支行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济南山大路支行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安阳彰德路支行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上海大柏树支行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佛山大院支行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惠州大亚湾支行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沈阳沈北支行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湛江岭南支行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肇庆西江支行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沈阳中海国际社区社区支行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湛江友谊支行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茂名化州支行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阳江滨海支行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上海闵行支行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宁波江北支行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汕头外马支行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北京花园路社区支行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开平幕沙支行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江门分行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东莞道滘支行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武汉江岸支行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杭州萧然支行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成都建设北路支行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上海虹桥支行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无锡梁溪支行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湛江海滨支行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温州瓯海支行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东莞山茶支行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江门东华支行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北京万柳支行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开平支行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茂名金辉支行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中山沙溪支行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茂名高凉支行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阳江分行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珠海迎宾路支行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广州青年路支行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汕头红领巾支行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常熟支行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上海联洋国际社区支行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武汉古田支行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大庆东风支行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大庆支行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苏州高新技术产业开发区支行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郑州金水花园支行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惠州仲恺科技园支行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广州新机场支行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清远沿江路支行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汕头澄海支行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上海虹口支行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张家港支行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哈尔滨分行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武汉硚口支行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广州沙太路支行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惠州博罗支行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佛山湖景支行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沈阳铁西支行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北京方庄支行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昆明螺蛳湾支行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北京日坛支行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武汉武珞支行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昆明江岸支行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清远小市支行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北京朝阳门支行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中山开发区支行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汕头东厦支行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武汉后湖支行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天津狮子林大街支行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梅州丰顺社区支行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肇庆嘉湖支行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清远新城支行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增城支行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东莞中堂支行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郑州行政区支行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杭州湖墅支行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肇庆芹田支行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江阴支行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湛江赤坎支行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清远城市广场社区支行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东莞南城支行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中山黄圃支行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武汉武昌支行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湘潭支行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东莞石排支行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福州融侨锦江社区支行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江门白石支行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深圳皇岗支行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上海延安支行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梅州兴宁支行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大连金州支行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南京白下支行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广州华南支行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牡丹江绥芬河支行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义乌福田小微企业专营支行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南京玄武支行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中山石岐支行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东莞东城支行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南京湖南路支行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珠海南屏支行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广州科韵路社区支行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上海长寿支行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惠州文华路支行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广州番禺支行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佛山南海狮山支行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天津分行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沈阳黄河支行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天津西青支行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广州黄埔大道支行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嘉兴分行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杭州文三支行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长沙分行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台州仙居支行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珠海吉大支行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济南历下支行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肇庆宝月支行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温州双屿支行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阳江阳东支行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珠海梅华路支行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郑州经三路支行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台山南门支行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珠海夏湾支行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郑州分行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牡丹江分行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中山港口支行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启东支行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沈阳中海寰宇天下社区支行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齐齐哈尔分行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深圳科技园支行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珠海湾仔沙支行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广州中山五路支行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台山丰宁支行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昆明第三支行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北京新外支行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北京大望路支行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佛山南海桂城支行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宁波奉化支行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济南槐荫支行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北京宣武门支行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大连中山支行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佛山南海九江支行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武汉汉口支行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济宁邹城支行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盘锦分行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东莞松山湖支行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东莞城区支行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宜兴支行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佛山南海分行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济南高新会展中心社区支行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上海嘉定新城支行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上海奉贤支行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广州华泰支行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温州永嘉支行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佛山南庄支行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北京翠微路支行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大连西岗支行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佛山顺德乐从支行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广州白云机场支行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温州城南支行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盘锦辽河油田支行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北京黄寺支行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河源越王大道支行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汕头中华支行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新会支行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福州中亭街小微支行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广州钟村支行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天津新开路支行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汕头文冠支行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大连泉水社区支行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佛山永丰支行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上海青浦支行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东莞洪梅迎宾大道社区支行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深圳景田支行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沈阳万科城社区支行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济南高新支行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深圳新洲支行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无锡城北支行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上海浦东大道支行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大连二七广场支行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温州瑞安飞云小微企业专营支行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广州天河支行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佛山南海翠宝支行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潍坊分行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红河分行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增城荔星大道支行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株洲支行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惠州江北支行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广州东风东路支行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福州分行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汕头绿茵支行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北京翠城社区支行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昆明分行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南京分行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汕头朝阳支行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成都龙华阳光社区支行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湛江城市假日支行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郑州未来大道支行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佛山千灯湖支行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南京江宁支行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玉溪红塔支行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昆明和谐世纪支行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东莞常平支行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东莞清溪支行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湛江幸福支行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汕头中山支行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北京中关村支行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信用卡中心</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金华分行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四会支行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长沙开福支行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肇庆北门支行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汕头金砂支行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北京中轴路支行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湛江开发区支行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河源文化广场支行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惠州惠阳支行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东莞黄江支行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江门五邑大学支行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义乌分行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泉州分行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昆明吴井路支行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成都翡翠城社区支行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肇庆高新区支行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东莞桥头支行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武汉青山支行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福州三坊七巷支行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东莞长安支行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宁波北仑支行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武汉银河汇支行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天津金融街支行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武汉徐东支行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佛山新湾支行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武汉光谷支行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珠海拱北支行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武汉东湖支行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武汉江汉支行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惠州金山湖支行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宁波慈溪支行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韶关碧桂园社区支行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大连万达华府社区支行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深圳后海支行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株洲芦淞支行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新乡分行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惠州陈江支行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东莞宏伟路支行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本溪明山支行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成都天府大道支行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佛山新江支行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汕头大华支行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牡丹江长安街支行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河源高新区支行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深圳龙华支行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佛山顺德北滘支行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南京城西支行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南通分行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韶关曲江支行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台州分行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广州大石洛溪新城支行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常德分行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上海松江支行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佛山南海大沥支行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济南伟东新都社区支行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东莞万江支行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惠州金叶支行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梅州鸿都社区支行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云浮兴云西路支行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河源分行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北京海淀支行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哈尔滨长江路支行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广州解放北路支行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梅州分行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济南市中支行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三门峡分行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大连软件园支行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鹤山支行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天津友谊路支行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深圳高新支行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广州市桥东兴路支行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北京文慧桥社区支行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大连商品交易所支行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茂名朝阳支行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佛山新卫支行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大连庄河支行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南京滨江支行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东莞虎门支行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东莞愉景支行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中山西区支行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深圳东门支行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宁波高新支行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广州越秀南支行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佛山三水广健支行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沈阳铁西万达广场社区支行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北京望京支行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南京城中支行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北京王府井支行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东莞步步高支行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温州龙湾支行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北京东直门支行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郑州银基支行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昆明海源路支行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惠州麦地支行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梅州平远社区支行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广州猎德大道支行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石家庄分行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杭州西湖支行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汕头潮南支行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珠海三台支行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天津滨海支行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惠州水口支行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广州黄阁支行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上海闸北支行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常德鼎城支行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佛山南海平洲支行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惠州惠东银基支行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广州开发区支行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杭州拱墅支行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宁波宁海支行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茂名分行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乌鲁木齐新华北路支行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温州分行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温州南浦支行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昆明国贸支行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中山三乡支行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曲靖分行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北京石景山支行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杭州分行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宁波海曙支行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江门聚德支行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昆明东风路支行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东莞莲峰支行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乌鲁木齐米东区支行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上海嘉定支行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北京知春路支行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东莞城中支行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无锡城东支行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天津南京路支行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太仓支行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汕头潮阳支行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深圳奥林支行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广州前进支行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北京甘家口支行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梅州蕉岭社区支行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西安分行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哈尔滨宣化街支行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乌鲁木齐北京路支行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云浮支行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营口分行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上海桃浦支行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汕头东湖支行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广州大道支行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上海黄浦支行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鞍山铁东支行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北京建国路支行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广州狮岭支行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北京金融街支行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北京莲花支行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湛江廉江支行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杭州宝善支行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北京夕照寺街社区支行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北京月坛支行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东莞华发支行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中山彩虹支行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福州福清支行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北京国展支行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佛山新民支行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成都光华支行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新会江会支行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福州江南水都社区支行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邵东支行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东营分行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中山古镇支行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河源红星路支行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鞍山支行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广州富力半岛社区支行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济宁分行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北京西三环支行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上海大宁支行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广州东站支行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杭州余杭支行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增城沙园路支行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佛山南海西樵支行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上海福州路支行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淮安分行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佛山南海里水支行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汕头分行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上海淮海支行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中山东凤支行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东莞东坑支行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济宁关帝庙金融街小微支行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深圳益田支行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昆明护国广场支行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北京顺义支行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河源龙川支行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茂名新福支行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杭州庆春支行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东莞大岭山支行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新会第三支行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茂名电白支行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惠州惠城支行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北京动物园地铁支行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长沙星沙支行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东莞望牛墩支行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本溪分行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佛山顺德龙江支行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上海长宁支行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北京太阳宫支行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深圳香蜜湖支行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台山环市东支行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郑州科技支行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东莞大朗支行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天津气象台路支行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阳江江城支行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东莞麻涌支行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常州分行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珠海斗门支行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台山分行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郑州金水路支行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珠海柠溪支行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苏州分行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深圳金谷支行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温州瑞安支行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珠海分行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杭州黄龙支行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东莞樟木头支行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上海外滩支行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北京万达广场支行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大连星海广场支行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温州鹿城支行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北京上地支行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中山小榄支行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中山分行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沈阳南塔支行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东莞锦兴支行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武汉沌口支行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广州西城支行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北京安贞支行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哈尔滨南极支行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喀什分行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宁波东城支行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汕头龙湖支行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揭阳支行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汕头棉城支行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重庆分行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沈阳北站支行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大庆萨尔图支行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北京广渠门支行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北京工体支行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大连瓦房店支行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徐州分行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天津津南支行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沈阳沈河支行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广州珠江新城海月路支行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黄石支行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曲靖翠峰路支行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南京白马支行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温州平阳支行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增城永和支行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东莞新桥支行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茂名官山支行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北京大红门支行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深圳红岭支行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北京朝阳北路支行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广州滨江东社区支行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葫芦岛分行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南京中央路支行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杭州萧山支行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宁波余姚支行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福州湖滨新城社区支行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武汉汉阳支行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东莞寮步支行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沈阳三好支行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广州沙面支行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湛江霞山支行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江门迎宾支行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东莞八达路支行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佛山顺德勒流支行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郑州嵩山路支行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增城新塘支行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福州融信城社区支行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肇庆景山岗支行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湘潭雨湖支行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杭州淳安支行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广州万博支行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东莞凤岗支行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北京西单支行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罗定支行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上海静安支行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佛山高明荷城支行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北京潘家园支行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广州环市东支行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温州新城支行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常州武进支行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佛山陈村支行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邵阳分行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长沙河西支行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汕头衡山支行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沈阳和平支行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北京奥运村支行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增城新塘解放路支行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上海五角场支行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昆明金碧路支行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哈尔滨和平路支行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广州广发大厦支行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广州中山大道支行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湛江徐闻支行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天津南马路支行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济南济泺路社区支行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东莞茶山支行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上海国金中心大厦支行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郑州金成支行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广州奥园广场支行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惠州龙门支行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中山绩东支行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东莞横沥支行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佛山城南支行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沈阳分行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东莞园林支行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肇庆端州支行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广州东华路支行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东莞石碣支行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北京世纪城支行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广州龙洞支行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温州乐清支行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玉溪分行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南京鼓楼支行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鹤山凯旋城支行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上海徐汇支行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长沙南湖路支行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镇江分行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沈阳奉天支行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成都分行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汕头长平支行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沈阳南湖支行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北京西直门支行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上海漕河泾支行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衡阳华新支行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北京京广支行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广州陈涌支行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茂名信宜支行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广州江南西支行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平顶山分行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温州乐清柳市小微企业专营支行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四会盈峰支行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西安经济技术开发区支行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深圳东滨支行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郑州自贸区支行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长春西安大路支行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西安长安北路支行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西安长乐西路支行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盘锦蓝色康桥支行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南宁长湖支行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南昌西湖支行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石家庄红旗大街支行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苏州吴中支行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合肥元祥广场社区支行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合肥滨湖假日社区支行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重庆渝北支行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哈尔滨大直街支行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深圳联投东方社区支行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临沂兰山支行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合肥肥西支行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宁波镇海支行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昆明凯旋花园社区支行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乌鲁木齐昆仑路支行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北京朝外支行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南昌东湖支行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珠海夏湾社区支行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南宁山水美地社区支行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南宁金湖支行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黄石文化宫社区支行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哈尔滨群力第一大道支行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重庆南岸支行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乌鲁木齐克西路支行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长沙人民路支行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西安高新技术产业开发区支行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南充分行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上海期货中心支行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长沙润和紫郡社区支行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廊坊分行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合肥望江路支行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洛阳分行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石家庄中华大街支行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石家庄中山路支行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丹东福民社区支行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太原分行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西安分行裕昌太阳城社区支行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宁波北岸琴森社区支行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武汉百步亭花园路社区支行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西安枫林意树社区支行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西安夏日景色社区支行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西安文景小区社区支行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西安紫薇田园都市社区支行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长春分行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成都三官堂支行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福建自贸试验区福州片区分行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福州金山支行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西安凤城五路支行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重庆两江支行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合肥滨湖新区支行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石家庄国际城社区支行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郑州航空港支行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岳阳分行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烟台龙口支行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大庆让胡路支行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福清向高街社区支行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福州滨江丽景社区支行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福州温泉公园社区支行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昌吉支行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芜湖分行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齐齐哈尔卜奎支行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烟台莱山支行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清远广州(清远)产业转移园社区支行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哈尔滨爱建支行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昆明福景路社区支行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烟台幸福社区支行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泉州湖心街社区支行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绍兴柯桥小微企业专营支行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深圳恒裕滨城社区支行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湖州分行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长沙湘江路支行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泉州田安路社区支行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昆明金实社区支行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乌鲁木齐炉院街支行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潍坊寿光支行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重庆江北支行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北京玉泉路支行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武汉汉正街社区支行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珠海金域华府社区支行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北京来广营支行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深圳桃园支行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深圳前海分行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清远分行英德新天地社区支行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昆山支行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大连瓦房店富贵社区支行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揭阳中德金属生态城支行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昆明西山支行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烟台三站汇通广场社区支行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大连幸福一家社区支行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南宁分行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南昌分行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扬州江都支行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襄阳分行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成都金牛万达支行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武汉华科大社区支行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长沙望城支行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眉山分行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潍坊小商品城社区支行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福州古田支行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福州君临东城社区支行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福州大儒世家社区支行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长沙高科支行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潍坊阳光100城市广场社区支行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福清龙旺名城社区支行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辽阳分行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营口南湖社区支行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福州名城港湾社区支行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福州世纪东方社区支行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福州汇创名居社区支行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福州五四北泰禾广场社区支行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浏阳支行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深圳百花园社区支行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长沙阳光壹佰社区银行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成都金沙支行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梅州五华社区支行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焦作沁阳支行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溧阳支行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南阳分行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平顶山中兴支行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曲靖龙泽园支行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郑州航海东路支行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焦作分行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郑州商都支行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温州梧田支行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郑州南阳路支行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郑州农业路支行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杭州新城支行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上海分行职工技术协会</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新乡宏力大道支行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大庆支行萨尔图分理处</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新乡开发区支行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新乡胜利路支行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玉溪朱瑾路分理处</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曲靖沾益分理处</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玉溪红塔分理处</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汕头金平科技园支行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玉溪东风路支行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玉溪东风路分理处</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清远清和分理处</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曲江支行鞍山分理处</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电白府前分理处</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大连五五路支行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广州石基支行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昆明第三支行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茂名油城四路支行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茂名办事处江滨营业部</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深圳国寿大厦支行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深圳财富港支行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深圳科苑支行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河源办事处怡发分理处</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广州海珠广场支行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郑州黄河路支行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深圳龙岗支行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深圳东海支行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深圳深南支行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深圳南山支行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深圳万象支行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深圳华强支行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深圳华富支行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深圳侨香支行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深圳滨海支行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深圳福田支行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深圳怡景支行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郑州商城支行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深圳红桂支行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东莞振安支行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东莞东风路支行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郑州郑花路支行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阳江石湾分理处</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电白支行桥南分理处</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电白海滨分理处</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汕头黄河支行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英德支行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佛山分行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河源办事处东埔分理处</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高州大富分理处</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高州明圆分理处</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河源大道支行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电白电海分理处</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英德浈阳分理处</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东莞中心路支行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广州德胜路支行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曲江支行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江门分行建设分理处</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韶关文化支行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广州东风西路支行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江门分行西区分理处</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东莞珊瑚路支行</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广发银行 韶关武江支行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71" w:type="dxa"/>
          </w:tcPr>
          <w:p>
            <w:pPr>
              <w:widowControl w:val="0"/>
              <w:spacing w:line="240" w:lineRule="auto"/>
              <w:ind w:firstLine="480" w:firstLineChars="0"/>
              <w:jc w:val="center"/>
              <w:rPr>
                <w:rFonts w:ascii="宋体" w:hAnsi="宋体" w:cs="Times New Roman"/>
                <w:kern w:val="0"/>
                <w:szCs w:val="20"/>
              </w:rPr>
            </w:pPr>
            <w:r>
              <w:rPr>
                <w:rFonts w:ascii="宋体" w:hAnsi="宋体" w:cs="Times New Roman"/>
                <w:kern w:val="0"/>
                <w:szCs w:val="20"/>
              </w:rPr>
              <w:t>2</w:t>
            </w:r>
          </w:p>
        </w:tc>
        <w:tc>
          <w:tcPr>
            <w:tcW w:w="1701" w:type="dxa"/>
          </w:tcPr>
          <w:p>
            <w:pPr>
              <w:widowControl w:val="0"/>
              <w:spacing w:line="240" w:lineRule="auto"/>
              <w:ind w:firstLine="480" w:firstLineChars="0"/>
              <w:jc w:val="center"/>
              <w:rPr>
                <w:rFonts w:ascii="宋体" w:hAnsi="宋体" w:cs="Times New Roman"/>
                <w:kern w:val="0"/>
                <w:szCs w:val="20"/>
              </w:rPr>
            </w:pPr>
            <w:r>
              <w:rPr>
                <w:rFonts w:ascii="宋体" w:hAnsi="宋体" w:cs="Times New Roman"/>
                <w:kern w:val="0"/>
                <w:szCs w:val="20"/>
              </w:rPr>
              <w:t>人物</w:t>
            </w:r>
          </w:p>
        </w:tc>
        <w:tc>
          <w:tcPr>
            <w:tcW w:w="6208" w:type="dxa"/>
          </w:tcPr>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王滨 董事长</w:t>
            </w:r>
            <w:r>
              <w:rPr>
                <w:rFonts w:ascii="宋体" w:hAnsi="宋体" w:cs="Times New Roman"/>
                <w:kern w:val="0"/>
                <w:szCs w:val="20"/>
              </w:rPr>
              <w:t xml:space="preserve"> </w:t>
            </w:r>
            <w:r>
              <w:rPr>
                <w:rFonts w:hint="eastAsia" w:ascii="宋体" w:hAnsi="宋体" w:cs="Times New Roman"/>
                <w:kern w:val="0"/>
                <w:szCs w:val="20"/>
              </w:rPr>
              <w:t xml:space="preserve">董事 </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 xml:space="preserve">朱宁 独立董事  </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 xml:space="preserve">范俊雄 职工监事  </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 xml:space="preserve">辛绪武 董事  </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 xml:space="preserve">林姣绒 独立董事  </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 xml:space="preserve">李子民 董事  </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 xml:space="preserve">王振中 独立董事  </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 xml:space="preserve">李燕芳 董事  </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刘家德 董事</w:t>
            </w:r>
            <w:r>
              <w:rPr>
                <w:rFonts w:ascii="宋体" w:hAnsi="宋体" w:cs="Times New Roman"/>
                <w:kern w:val="0"/>
                <w:szCs w:val="20"/>
              </w:rPr>
              <w:t xml:space="preserve"> </w:t>
            </w:r>
            <w:r>
              <w:rPr>
                <w:rFonts w:hint="eastAsia" w:ascii="宋体" w:hAnsi="宋体" w:cs="Times New Roman"/>
                <w:kern w:val="0"/>
                <w:szCs w:val="20"/>
              </w:rPr>
              <w:t xml:space="preserve">经理  </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 xml:space="preserve">蔡清福 独立董事  </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王桂芝 监事会主席</w:t>
            </w:r>
            <w:r>
              <w:rPr>
                <w:rFonts w:ascii="宋体" w:hAnsi="宋体" w:cs="Times New Roman"/>
                <w:kern w:val="0"/>
                <w:szCs w:val="20"/>
              </w:rPr>
              <w:t xml:space="preserve"> </w:t>
            </w:r>
            <w:r>
              <w:rPr>
                <w:rFonts w:hint="eastAsia" w:ascii="宋体" w:hAnsi="宋体" w:cs="Times New Roman"/>
                <w:kern w:val="0"/>
                <w:szCs w:val="20"/>
              </w:rPr>
              <w:t xml:space="preserve">职工监事 </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 xml:space="preserve">尹矣 董事 </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 xml:space="preserve">吴达豪 职工监事 </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 xml:space="preserve">黎文靖 监事 </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 xml:space="preserve">蔡成维 董事 </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 xml:space="preserve">陈继友 监事 </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 xml:space="preserve">陈亚初 独立董事 </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 xml:space="preserve">洪嘉禧 监事 </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 xml:space="preserve">刘东辉 监事 </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 xml:space="preserve">汤小青 独立董事 </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 xml:space="preserve">张涤 董事 </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 xml:space="preserve">赵立军 董事 </w:t>
            </w:r>
          </w:p>
          <w:p>
            <w:pPr>
              <w:widowControl w:val="0"/>
              <w:spacing w:line="240" w:lineRule="auto"/>
              <w:ind w:firstLine="480" w:firstLineChars="0"/>
              <w:rPr>
                <w:rFonts w:ascii="宋体" w:hAnsi="宋体" w:cs="Times New Roman"/>
                <w:kern w:val="0"/>
                <w:szCs w:val="20"/>
              </w:rPr>
            </w:pPr>
            <w:r>
              <w:rPr>
                <w:rFonts w:hint="eastAsia" w:ascii="宋体" w:hAnsi="宋体" w:cs="Times New Roman"/>
                <w:kern w:val="0"/>
                <w:szCs w:val="20"/>
              </w:rPr>
              <w:t xml:space="preserve">赵庆培 监事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71" w:type="dxa"/>
          </w:tcPr>
          <w:p>
            <w:pPr>
              <w:widowControl w:val="0"/>
              <w:spacing w:line="240" w:lineRule="auto"/>
              <w:ind w:firstLine="480" w:firstLineChars="0"/>
              <w:jc w:val="center"/>
              <w:rPr>
                <w:rFonts w:ascii="宋体" w:hAnsi="宋体" w:cs="Times New Roman"/>
                <w:kern w:val="0"/>
                <w:szCs w:val="20"/>
              </w:rPr>
            </w:pPr>
            <w:r>
              <w:rPr>
                <w:rFonts w:ascii="宋体" w:hAnsi="宋体" w:cs="Times New Roman"/>
                <w:kern w:val="0"/>
                <w:szCs w:val="20"/>
              </w:rPr>
              <w:t>3</w:t>
            </w:r>
          </w:p>
        </w:tc>
        <w:tc>
          <w:tcPr>
            <w:tcW w:w="1701" w:type="dxa"/>
          </w:tcPr>
          <w:p>
            <w:pPr>
              <w:widowControl w:val="0"/>
              <w:spacing w:line="240" w:lineRule="auto"/>
              <w:ind w:firstLine="480" w:firstLineChars="0"/>
              <w:jc w:val="center"/>
              <w:rPr>
                <w:rFonts w:ascii="宋体" w:hAnsi="宋体" w:cs="Times New Roman"/>
                <w:kern w:val="0"/>
                <w:szCs w:val="20"/>
              </w:rPr>
            </w:pPr>
            <w:r>
              <w:rPr>
                <w:rFonts w:ascii="宋体" w:hAnsi="宋体" w:cs="Times New Roman"/>
                <w:kern w:val="0"/>
                <w:szCs w:val="20"/>
              </w:rPr>
              <w:t>渠道</w:t>
            </w:r>
          </w:p>
        </w:tc>
        <w:tc>
          <w:tcPr>
            <w:tcW w:w="6208" w:type="dxa"/>
          </w:tcPr>
          <w:p>
            <w:pPr>
              <w:widowControl w:val="0"/>
              <w:tabs>
                <w:tab w:val="left" w:pos="838"/>
              </w:tabs>
              <w:spacing w:line="240" w:lineRule="auto"/>
              <w:ind w:firstLine="480" w:firstLineChars="0"/>
              <w:jc w:val="left"/>
              <w:rPr>
                <w:rFonts w:ascii="宋体" w:hAnsi="宋体" w:cs="Times New Roman"/>
                <w:kern w:val="0"/>
                <w:szCs w:val="20"/>
              </w:rPr>
            </w:pPr>
            <w:r>
              <w:rPr>
                <w:rFonts w:ascii="宋体" w:hAnsi="宋体" w:cs="Times New Roman"/>
                <w:kern w:val="0"/>
                <w:szCs w:val="20"/>
              </w:rPr>
              <w:t>百度</w:t>
            </w:r>
          </w:p>
          <w:p>
            <w:pPr>
              <w:widowControl w:val="0"/>
              <w:tabs>
                <w:tab w:val="left" w:pos="838"/>
              </w:tabs>
              <w:spacing w:line="240" w:lineRule="auto"/>
              <w:ind w:firstLine="480" w:firstLineChars="0"/>
              <w:jc w:val="left"/>
              <w:rPr>
                <w:rFonts w:ascii="宋体" w:hAnsi="宋体" w:cs="Times New Roman"/>
                <w:kern w:val="0"/>
                <w:szCs w:val="20"/>
              </w:rPr>
            </w:pPr>
            <w:r>
              <w:rPr>
                <w:rFonts w:ascii="宋体" w:hAnsi="宋体" w:cs="Times New Roman"/>
                <w:kern w:val="0"/>
                <w:szCs w:val="20"/>
              </w:rPr>
              <w:t>今日头条</w:t>
            </w:r>
          </w:p>
          <w:p>
            <w:pPr>
              <w:widowControl w:val="0"/>
              <w:tabs>
                <w:tab w:val="left" w:pos="838"/>
              </w:tabs>
              <w:spacing w:line="240" w:lineRule="auto"/>
              <w:ind w:firstLine="480" w:firstLineChars="0"/>
              <w:jc w:val="left"/>
              <w:rPr>
                <w:rFonts w:ascii="宋体" w:hAnsi="宋体" w:cs="Times New Roman"/>
                <w:kern w:val="0"/>
                <w:szCs w:val="20"/>
              </w:rPr>
            </w:pPr>
            <w:r>
              <w:rPr>
                <w:rFonts w:ascii="宋体" w:hAnsi="宋体" w:cs="Times New Roman"/>
                <w:kern w:val="0"/>
                <w:szCs w:val="20"/>
              </w:rPr>
              <w:t>搜狗</w:t>
            </w:r>
          </w:p>
        </w:tc>
      </w:tr>
    </w:tbl>
    <w:p>
      <w:pPr>
        <w:ind w:firstLine="480"/>
        <w:jc w:val="center"/>
      </w:pPr>
      <w:bookmarkStart w:id="15" w:name="_Toc1402874069"/>
    </w:p>
    <w:p>
      <w:pPr>
        <w:ind w:firstLine="480"/>
      </w:pPr>
      <w:r>
        <w:br w:type="page"/>
      </w:r>
    </w:p>
    <w:p>
      <w:pPr>
        <w:ind w:firstLine="480"/>
        <w:jc w:val="center"/>
      </w:pPr>
    </w:p>
    <w:p>
      <w:pPr>
        <w:pStyle w:val="5"/>
        <w:ind w:firstLine="562"/>
      </w:pPr>
      <w:r>
        <w:rPr>
          <w:rFonts w:hint="eastAsia"/>
        </w:rPr>
        <w:t>自动化</w:t>
      </w:r>
      <w:r>
        <w:t>舆情监测报告</w:t>
      </w:r>
      <w:r>
        <w:rPr>
          <w:rFonts w:hint="eastAsia"/>
        </w:rPr>
        <w:t>：</w:t>
      </w:r>
    </w:p>
    <w:p>
      <w:pPr>
        <w:pStyle w:val="6"/>
        <w:ind w:firstLine="562"/>
      </w:pPr>
      <w:r>
        <w:t>实体监控</w:t>
      </w:r>
      <w:bookmarkEnd w:id="15"/>
    </w:p>
    <w:p>
      <w:pPr>
        <w:pStyle w:val="7"/>
        <w:ind w:firstLine="482"/>
        <w:rPr>
          <w:rFonts w:ascii="宋体" w:hAnsi="宋体" w:eastAsia="宋体"/>
        </w:rPr>
      </w:pPr>
      <w:bookmarkStart w:id="16" w:name="_Toc881517270"/>
      <w:r>
        <w:rPr>
          <w:rFonts w:ascii="宋体" w:hAnsi="宋体" w:eastAsia="宋体"/>
        </w:rPr>
        <w:t>渠道分析</w:t>
      </w:r>
      <w:bookmarkEnd w:id="16"/>
    </w:p>
    <w:p>
      <w:pPr>
        <w:pStyle w:val="29"/>
        <w:widowControl w:val="0"/>
        <w:numPr>
          <w:ilvl w:val="0"/>
          <w:numId w:val="4"/>
        </w:numPr>
        <w:spacing w:line="240" w:lineRule="auto"/>
        <w:ind w:firstLineChars="0"/>
        <w:rPr>
          <w:rFonts w:ascii="宋体" w:hAnsi="宋体"/>
        </w:rPr>
      </w:pPr>
      <w:r>
        <w:rPr>
          <w:rFonts w:ascii="宋体" w:hAnsi="宋体"/>
        </w:rPr>
        <w:t>百度：搜索到资讯342000篇，上周搜索0篇，增加342000篇。增加百分比NaN%</w:t>
      </w:r>
    </w:p>
    <w:p>
      <w:pPr>
        <w:ind w:firstLine="480"/>
        <w:rPr>
          <w:rFonts w:ascii="宋体" w:hAnsi="宋体"/>
        </w:rPr>
      </w:pPr>
    </w:p>
    <w:p>
      <w:pPr>
        <w:pStyle w:val="29"/>
        <w:widowControl w:val="0"/>
        <w:numPr>
          <w:ilvl w:val="0"/>
          <w:numId w:val="4"/>
        </w:numPr>
        <w:spacing w:line="240" w:lineRule="auto"/>
        <w:ind w:firstLineChars="0"/>
        <w:rPr>
          <w:rFonts w:ascii="宋体" w:hAnsi="宋体"/>
        </w:rPr>
      </w:pPr>
      <w:r>
        <w:rPr>
          <w:rFonts w:ascii="宋体" w:hAnsi="宋体"/>
        </w:rPr>
        <w:t>今日头条：搜索到资讯124篇，上周搜索0篇，增加124篇。增加百分比NaN%</w:t>
      </w:r>
    </w:p>
    <w:p>
      <w:pPr>
        <w:ind w:firstLine="480"/>
        <w:rPr>
          <w:rFonts w:ascii="宋体" w:hAnsi="宋体"/>
        </w:rPr>
      </w:pPr>
    </w:p>
    <w:p>
      <w:pPr>
        <w:pStyle w:val="29"/>
        <w:widowControl w:val="0"/>
        <w:numPr>
          <w:ilvl w:val="0"/>
          <w:numId w:val="4"/>
        </w:numPr>
        <w:spacing w:line="240" w:lineRule="auto"/>
        <w:ind w:firstLineChars="0"/>
        <w:rPr>
          <w:rFonts w:ascii="宋体" w:hAnsi="宋体"/>
        </w:rPr>
      </w:pPr>
      <w:r>
        <w:rPr>
          <w:rFonts w:ascii="宋体" w:hAnsi="宋体"/>
        </w:rPr>
        <w:t>搜狗：搜索到资讯6003篇，上周搜索0篇，增加6003篇。增加百分比NaN%</w:t>
      </w:r>
    </w:p>
    <w:p>
      <w:pPr>
        <w:ind w:firstLine="480"/>
        <w:rPr>
          <w:rFonts w:ascii="宋体" w:hAnsi="宋体"/>
        </w:rPr>
      </w:pPr>
      <w:r>
        <w:rPr>
          <w:rFonts w:ascii="宋体" w:hAnsi="宋体"/>
        </w:rPr>
        <w:br w:type="page"/>
      </w:r>
    </w:p>
    <w:p>
      <w:pPr>
        <w:pStyle w:val="7"/>
        <w:ind w:firstLine="482"/>
        <w:rPr>
          <w:rFonts w:ascii="宋体" w:hAnsi="宋体" w:eastAsia="宋体"/>
        </w:rPr>
      </w:pPr>
      <w:bookmarkStart w:id="17" w:name="_Toc171076237"/>
      <w:r>
        <w:rPr>
          <w:rFonts w:ascii="宋体" w:hAnsi="宋体" w:eastAsia="宋体"/>
        </w:rPr>
        <w:t>自然语义分析</w:t>
      </w:r>
      <w:bookmarkEnd w:id="17"/>
    </w:p>
    <w:p>
      <w:pPr>
        <w:pStyle w:val="8"/>
        <w:ind w:firstLine="482"/>
      </w:pPr>
      <w:r>
        <w:t>情感类型分析</w:t>
      </w:r>
    </w:p>
    <w:p>
      <w:pPr>
        <w:ind w:firstLine="480"/>
        <w:rPr>
          <w:rFonts w:ascii="宋体" w:hAnsi="宋体"/>
        </w:rPr>
      </w:pPr>
      <w:r>
        <w:rPr>
          <w:rFonts w:hint="eastAsia" w:ascii="宋体" w:hAnsi="宋体"/>
        </w:rPr>
        <w:t>采集到的</w:t>
      </w:r>
      <w:r>
        <w:rPr>
          <w:rFonts w:ascii="宋体" w:hAnsi="宋体"/>
        </w:rPr>
        <w:t>348127</w:t>
      </w:r>
      <w:r>
        <w:rPr>
          <w:rFonts w:hint="eastAsia" w:ascii="宋体" w:hAnsi="宋体"/>
        </w:rPr>
        <w:t>条舆情信息中，</w:t>
      </w:r>
      <w:r>
        <w:rPr>
          <w:rFonts w:ascii="宋体" w:hAnsi="宋体"/>
        </w:rPr>
        <w:t>264577</w:t>
      </w:r>
      <w:r>
        <w:rPr>
          <w:rFonts w:hint="eastAsia" w:ascii="宋体" w:hAnsi="宋体"/>
        </w:rPr>
        <w:t>条信息为有效信息，情感的分类和占比如下：</w:t>
      </w:r>
    </w:p>
    <w:tbl>
      <w:tblPr>
        <w:tblStyle w:val="22"/>
        <w:tblW w:w="6374" w:type="dxa"/>
        <w:tblInd w:w="113" w:type="dxa"/>
        <w:tblLayout w:type="fixed"/>
        <w:tblCellMar>
          <w:top w:w="0" w:type="dxa"/>
          <w:left w:w="108" w:type="dxa"/>
          <w:bottom w:w="0" w:type="dxa"/>
          <w:right w:w="108" w:type="dxa"/>
        </w:tblCellMar>
      </w:tblPr>
      <w:tblGrid>
        <w:gridCol w:w="1555"/>
        <w:gridCol w:w="2268"/>
        <w:gridCol w:w="2551"/>
      </w:tblGrid>
      <w:tr>
        <w:tblPrEx>
          <w:tblLayout w:type="fixed"/>
        </w:tblPrEx>
        <w:trPr>
          <w:trHeight w:val="495" w:hRule="atLeast"/>
        </w:trPr>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42"/>
              <w:jc w:val="center"/>
              <w:rPr>
                <w:rFonts w:ascii="宋体" w:hAnsi="宋体" w:cs="宋体"/>
                <w:b/>
                <w:bCs/>
                <w:color w:val="000000"/>
                <w:kern w:val="0"/>
                <w:sz w:val="22"/>
              </w:rPr>
            </w:pPr>
            <w:r>
              <w:rPr>
                <w:rFonts w:hint="eastAsia" w:ascii="宋体" w:hAnsi="宋体" w:cs="宋体"/>
                <w:b/>
                <w:bCs/>
                <w:color w:val="000000"/>
                <w:kern w:val="0"/>
                <w:sz w:val="22"/>
              </w:rPr>
              <w:t>情感</w:t>
            </w:r>
          </w:p>
        </w:tc>
        <w:tc>
          <w:tcPr>
            <w:tcW w:w="2268" w:type="dxa"/>
            <w:tcBorders>
              <w:top w:val="single" w:color="auto" w:sz="4" w:space="0"/>
              <w:left w:val="nil"/>
              <w:bottom w:val="single" w:color="auto" w:sz="4" w:space="0"/>
              <w:right w:val="single" w:color="auto" w:sz="4" w:space="0"/>
            </w:tcBorders>
            <w:shd w:val="clear" w:color="auto" w:fill="auto"/>
            <w:vAlign w:val="center"/>
          </w:tcPr>
          <w:p>
            <w:pPr>
              <w:ind w:firstLine="442"/>
              <w:jc w:val="center"/>
              <w:rPr>
                <w:rFonts w:ascii="宋体" w:hAnsi="宋体" w:cs="宋体"/>
                <w:b/>
                <w:bCs/>
                <w:color w:val="000000"/>
                <w:kern w:val="0"/>
                <w:sz w:val="22"/>
              </w:rPr>
            </w:pPr>
            <w:r>
              <w:rPr>
                <w:rFonts w:hint="eastAsia" w:ascii="宋体" w:hAnsi="宋体" w:cs="宋体"/>
                <w:b/>
                <w:bCs/>
                <w:color w:val="000000"/>
                <w:kern w:val="0"/>
                <w:sz w:val="22"/>
              </w:rPr>
              <w:t>数量</w:t>
            </w:r>
          </w:p>
        </w:tc>
        <w:tc>
          <w:tcPr>
            <w:tcW w:w="2551" w:type="dxa"/>
            <w:tcBorders>
              <w:top w:val="single" w:color="auto" w:sz="4" w:space="0"/>
              <w:left w:val="nil"/>
              <w:bottom w:val="single" w:color="auto" w:sz="4" w:space="0"/>
              <w:right w:val="single" w:color="auto" w:sz="4" w:space="0"/>
            </w:tcBorders>
            <w:shd w:val="clear" w:color="auto" w:fill="auto"/>
            <w:vAlign w:val="center"/>
          </w:tcPr>
          <w:p>
            <w:pPr>
              <w:ind w:firstLine="442"/>
              <w:jc w:val="center"/>
              <w:rPr>
                <w:rFonts w:ascii="宋体" w:hAnsi="宋体" w:cs="宋体"/>
                <w:b/>
                <w:bCs/>
                <w:color w:val="000000"/>
                <w:kern w:val="0"/>
                <w:sz w:val="22"/>
              </w:rPr>
            </w:pPr>
            <w:r>
              <w:rPr>
                <w:rFonts w:hint="eastAsia" w:ascii="宋体" w:hAnsi="宋体" w:cs="宋体"/>
                <w:b/>
                <w:bCs/>
                <w:color w:val="000000"/>
                <w:kern w:val="0"/>
                <w:sz w:val="22"/>
              </w:rPr>
              <w:t>占比</w:t>
            </w:r>
          </w:p>
        </w:tc>
      </w:tr>
      <w:tr>
        <w:tblPrEx>
          <w:tblLayout w:type="fixed"/>
        </w:tblPrEx>
        <w:trPr>
          <w:trHeight w:val="495" w:hRule="atLeast"/>
        </w:trPr>
        <w:tc>
          <w:tcPr>
            <w:tcW w:w="1555" w:type="dxa"/>
            <w:tcBorders>
              <w:top w:val="nil"/>
              <w:left w:val="single" w:color="auto" w:sz="4" w:space="0"/>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anger</w:t>
            </w:r>
          </w:p>
        </w:tc>
        <w:tc>
          <w:tcPr>
            <w:tcW w:w="2268"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247</w:t>
            </w:r>
          </w:p>
        </w:tc>
        <w:tc>
          <w:tcPr>
            <w:tcW w:w="2551"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0.09%</w:t>
            </w:r>
          </w:p>
        </w:tc>
      </w:tr>
      <w:tr>
        <w:tblPrEx>
          <w:tblLayout w:type="fixed"/>
        </w:tblPrEx>
        <w:trPr>
          <w:trHeight w:val="495" w:hRule="atLeast"/>
        </w:trPr>
        <w:tc>
          <w:tcPr>
            <w:tcW w:w="1555" w:type="dxa"/>
            <w:tcBorders>
              <w:top w:val="nil"/>
              <w:left w:val="single" w:color="auto" w:sz="4" w:space="0"/>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evil</w:t>
            </w:r>
          </w:p>
        </w:tc>
        <w:tc>
          <w:tcPr>
            <w:tcW w:w="2268"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26611</w:t>
            </w:r>
          </w:p>
        </w:tc>
        <w:tc>
          <w:tcPr>
            <w:tcW w:w="2551"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10.06%</w:t>
            </w:r>
          </w:p>
        </w:tc>
      </w:tr>
      <w:tr>
        <w:tblPrEx>
          <w:tblLayout w:type="fixed"/>
        </w:tblPrEx>
        <w:trPr>
          <w:trHeight w:val="495" w:hRule="atLeast"/>
        </w:trPr>
        <w:tc>
          <w:tcPr>
            <w:tcW w:w="1555" w:type="dxa"/>
            <w:tcBorders>
              <w:top w:val="nil"/>
              <w:left w:val="single" w:color="auto" w:sz="4" w:space="0"/>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fear</w:t>
            </w:r>
          </w:p>
        </w:tc>
        <w:tc>
          <w:tcPr>
            <w:tcW w:w="2268"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6103</w:t>
            </w:r>
          </w:p>
        </w:tc>
        <w:tc>
          <w:tcPr>
            <w:tcW w:w="2551"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2.31%</w:t>
            </w:r>
          </w:p>
        </w:tc>
      </w:tr>
      <w:tr>
        <w:tblPrEx>
          <w:tblLayout w:type="fixed"/>
        </w:tblPrEx>
        <w:trPr>
          <w:trHeight w:val="495" w:hRule="atLeast"/>
        </w:trPr>
        <w:tc>
          <w:tcPr>
            <w:tcW w:w="1555" w:type="dxa"/>
            <w:tcBorders>
              <w:top w:val="nil"/>
              <w:left w:val="single" w:color="auto" w:sz="4" w:space="0"/>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good</w:t>
            </w:r>
          </w:p>
        </w:tc>
        <w:tc>
          <w:tcPr>
            <w:tcW w:w="2268"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182322</w:t>
            </w:r>
          </w:p>
        </w:tc>
        <w:tc>
          <w:tcPr>
            <w:tcW w:w="2551"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68.91%</w:t>
            </w:r>
          </w:p>
        </w:tc>
      </w:tr>
      <w:tr>
        <w:tblPrEx>
          <w:tblLayout w:type="fixed"/>
        </w:tblPrEx>
        <w:trPr>
          <w:trHeight w:val="495" w:hRule="atLeast"/>
        </w:trPr>
        <w:tc>
          <w:tcPr>
            <w:tcW w:w="1555" w:type="dxa"/>
            <w:tcBorders>
              <w:top w:val="nil"/>
              <w:left w:val="single" w:color="auto" w:sz="4" w:space="0"/>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happy</w:t>
            </w:r>
          </w:p>
        </w:tc>
        <w:tc>
          <w:tcPr>
            <w:tcW w:w="2268"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41797</w:t>
            </w:r>
          </w:p>
        </w:tc>
        <w:tc>
          <w:tcPr>
            <w:tcW w:w="2551"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15.80%</w:t>
            </w:r>
          </w:p>
        </w:tc>
      </w:tr>
      <w:tr>
        <w:tblPrEx>
          <w:tblLayout w:type="fixed"/>
        </w:tblPrEx>
        <w:trPr>
          <w:trHeight w:val="495" w:hRule="atLeast"/>
        </w:trPr>
        <w:tc>
          <w:tcPr>
            <w:tcW w:w="1555" w:type="dxa"/>
            <w:tcBorders>
              <w:top w:val="nil"/>
              <w:left w:val="single" w:color="auto" w:sz="4" w:space="0"/>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sorrow</w:t>
            </w:r>
          </w:p>
        </w:tc>
        <w:tc>
          <w:tcPr>
            <w:tcW w:w="2268"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6897</w:t>
            </w:r>
          </w:p>
        </w:tc>
        <w:tc>
          <w:tcPr>
            <w:tcW w:w="2551"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2.61%</w:t>
            </w:r>
          </w:p>
        </w:tc>
      </w:tr>
      <w:tr>
        <w:tblPrEx>
          <w:tblLayout w:type="fixed"/>
        </w:tblPrEx>
        <w:trPr>
          <w:trHeight w:val="495" w:hRule="atLeast"/>
        </w:trPr>
        <w:tc>
          <w:tcPr>
            <w:tcW w:w="1555" w:type="dxa"/>
            <w:tcBorders>
              <w:top w:val="nil"/>
              <w:left w:val="single" w:color="auto" w:sz="4" w:space="0"/>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surprise</w:t>
            </w:r>
          </w:p>
        </w:tc>
        <w:tc>
          <w:tcPr>
            <w:tcW w:w="2268"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599</w:t>
            </w:r>
          </w:p>
        </w:tc>
        <w:tc>
          <w:tcPr>
            <w:tcW w:w="2551"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0.23%</w:t>
            </w:r>
          </w:p>
        </w:tc>
      </w:tr>
      <w:tr>
        <w:tblPrEx>
          <w:tblLayout w:type="fixed"/>
        </w:tblPrEx>
        <w:trPr>
          <w:trHeight w:val="495" w:hRule="atLeast"/>
        </w:trPr>
        <w:tc>
          <w:tcPr>
            <w:tcW w:w="1555" w:type="dxa"/>
            <w:tcBorders>
              <w:top w:val="nil"/>
              <w:left w:val="single" w:color="auto" w:sz="4" w:space="0"/>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合计</w:t>
            </w:r>
          </w:p>
        </w:tc>
        <w:tc>
          <w:tcPr>
            <w:tcW w:w="2268"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264577</w:t>
            </w:r>
          </w:p>
        </w:tc>
        <w:tc>
          <w:tcPr>
            <w:tcW w:w="2551"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100.00%</w:t>
            </w:r>
          </w:p>
        </w:tc>
      </w:tr>
    </w:tbl>
    <w:p>
      <w:pPr>
        <w:ind w:firstLine="480"/>
        <w:rPr>
          <w:rFonts w:ascii="宋体" w:hAnsi="宋体"/>
        </w:rPr>
      </w:pPr>
    </w:p>
    <w:p>
      <w:pPr>
        <w:ind w:firstLine="480"/>
        <w:rPr>
          <w:rFonts w:ascii="宋体" w:hAnsi="宋体"/>
        </w:rPr>
      </w:pPr>
    </w:p>
    <w:p>
      <w:pPr>
        <w:ind w:firstLine="480"/>
        <w:rPr>
          <w:rFonts w:ascii="宋体" w:hAnsi="宋体"/>
        </w:rPr>
      </w:pPr>
      <w:r>
        <w:drawing>
          <wp:inline distT="0" distB="0" distL="0" distR="0">
            <wp:extent cx="4023995" cy="3109595"/>
            <wp:effectExtent l="0" t="0" r="14605" b="14605"/>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ind w:firstLine="480"/>
        <w:jc w:val="left"/>
        <w:rPr>
          <w:rFonts w:ascii="宋体" w:hAnsi="宋体"/>
        </w:rPr>
      </w:pPr>
      <w:r>
        <w:rPr>
          <w:rFonts w:ascii="宋体" w:hAnsi="宋体"/>
        </w:rPr>
        <w:br w:type="page"/>
      </w:r>
    </w:p>
    <w:p>
      <w:pPr>
        <w:pStyle w:val="8"/>
        <w:ind w:firstLine="482"/>
      </w:pPr>
      <w:r>
        <w:t>题材分布分析（饼图+表格）</w:t>
      </w:r>
    </w:p>
    <w:p>
      <w:pPr>
        <w:ind w:firstLine="480"/>
      </w:pPr>
      <w:r>
        <w:rPr>
          <w:rFonts w:hint="eastAsia"/>
        </w:rPr>
        <w:t>采集到的348127条舆情信息中，264577条信息为有效信息，按题材分类和占比如下</w:t>
      </w:r>
    </w:p>
    <w:p>
      <w:pPr>
        <w:ind w:firstLine="480"/>
      </w:pPr>
    </w:p>
    <w:tbl>
      <w:tblPr>
        <w:tblStyle w:val="22"/>
        <w:tblW w:w="6516" w:type="dxa"/>
        <w:tblInd w:w="113" w:type="dxa"/>
        <w:tblLayout w:type="fixed"/>
        <w:tblCellMar>
          <w:top w:w="0" w:type="dxa"/>
          <w:left w:w="108" w:type="dxa"/>
          <w:bottom w:w="0" w:type="dxa"/>
          <w:right w:w="108" w:type="dxa"/>
        </w:tblCellMar>
      </w:tblPr>
      <w:tblGrid>
        <w:gridCol w:w="2000"/>
        <w:gridCol w:w="2000"/>
        <w:gridCol w:w="2516"/>
      </w:tblGrid>
      <w:tr>
        <w:tblPrEx>
          <w:tblLayout w:type="fixed"/>
        </w:tblPrEx>
        <w:trPr>
          <w:trHeight w:val="465" w:hRule="atLeast"/>
        </w:trPr>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类型</w:t>
            </w:r>
          </w:p>
        </w:tc>
        <w:tc>
          <w:tcPr>
            <w:tcW w:w="2000" w:type="dxa"/>
            <w:tcBorders>
              <w:top w:val="single" w:color="auto" w:sz="4" w:space="0"/>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数量</w:t>
            </w:r>
          </w:p>
        </w:tc>
        <w:tc>
          <w:tcPr>
            <w:tcW w:w="2516" w:type="dxa"/>
            <w:tcBorders>
              <w:top w:val="single" w:color="auto" w:sz="4" w:space="0"/>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占比</w:t>
            </w:r>
          </w:p>
        </w:tc>
      </w:tr>
      <w:tr>
        <w:tblPrEx>
          <w:tblLayout w:type="fixed"/>
        </w:tblPrEx>
        <w:trPr>
          <w:trHeight w:val="465" w:hRule="atLeast"/>
        </w:trPr>
        <w:tc>
          <w:tcPr>
            <w:tcW w:w="2000" w:type="dxa"/>
            <w:tcBorders>
              <w:top w:val="nil"/>
              <w:left w:val="single" w:color="auto" w:sz="4" w:space="0"/>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经济</w:t>
            </w:r>
          </w:p>
        </w:tc>
        <w:tc>
          <w:tcPr>
            <w:tcW w:w="2000"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146668</w:t>
            </w:r>
          </w:p>
        </w:tc>
        <w:tc>
          <w:tcPr>
            <w:tcW w:w="2516"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55.43%</w:t>
            </w:r>
          </w:p>
        </w:tc>
      </w:tr>
      <w:tr>
        <w:tblPrEx>
          <w:tblLayout w:type="fixed"/>
        </w:tblPrEx>
        <w:trPr>
          <w:trHeight w:val="465" w:hRule="atLeast"/>
        </w:trPr>
        <w:tc>
          <w:tcPr>
            <w:tcW w:w="2000" w:type="dxa"/>
            <w:tcBorders>
              <w:top w:val="nil"/>
              <w:left w:val="single" w:color="auto" w:sz="4" w:space="0"/>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艺术</w:t>
            </w:r>
          </w:p>
        </w:tc>
        <w:tc>
          <w:tcPr>
            <w:tcW w:w="2000"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2876</w:t>
            </w:r>
          </w:p>
        </w:tc>
        <w:tc>
          <w:tcPr>
            <w:tcW w:w="2516"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1.09%</w:t>
            </w:r>
          </w:p>
        </w:tc>
      </w:tr>
      <w:tr>
        <w:tblPrEx>
          <w:tblLayout w:type="fixed"/>
        </w:tblPrEx>
        <w:trPr>
          <w:trHeight w:val="465" w:hRule="atLeast"/>
        </w:trPr>
        <w:tc>
          <w:tcPr>
            <w:tcW w:w="2000" w:type="dxa"/>
            <w:tcBorders>
              <w:top w:val="nil"/>
              <w:left w:val="single" w:color="auto" w:sz="4" w:space="0"/>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政治</w:t>
            </w:r>
          </w:p>
        </w:tc>
        <w:tc>
          <w:tcPr>
            <w:tcW w:w="2000"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68061</w:t>
            </w:r>
          </w:p>
        </w:tc>
        <w:tc>
          <w:tcPr>
            <w:tcW w:w="2516"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25.72%</w:t>
            </w:r>
          </w:p>
        </w:tc>
      </w:tr>
      <w:tr>
        <w:tblPrEx>
          <w:tblLayout w:type="fixed"/>
        </w:tblPrEx>
        <w:trPr>
          <w:trHeight w:val="465" w:hRule="atLeast"/>
        </w:trPr>
        <w:tc>
          <w:tcPr>
            <w:tcW w:w="2000" w:type="dxa"/>
            <w:tcBorders>
              <w:top w:val="nil"/>
              <w:left w:val="single" w:color="auto" w:sz="4" w:space="0"/>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交通</w:t>
            </w:r>
          </w:p>
        </w:tc>
        <w:tc>
          <w:tcPr>
            <w:tcW w:w="2000"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30676</w:t>
            </w:r>
          </w:p>
        </w:tc>
        <w:tc>
          <w:tcPr>
            <w:tcW w:w="2516"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11.59%</w:t>
            </w:r>
          </w:p>
        </w:tc>
      </w:tr>
      <w:tr>
        <w:tblPrEx>
          <w:tblLayout w:type="fixed"/>
        </w:tblPrEx>
        <w:trPr>
          <w:trHeight w:val="465" w:hRule="atLeast"/>
        </w:trPr>
        <w:tc>
          <w:tcPr>
            <w:tcW w:w="2000" w:type="dxa"/>
            <w:tcBorders>
              <w:top w:val="nil"/>
              <w:left w:val="single" w:color="auto" w:sz="4" w:space="0"/>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军事</w:t>
            </w:r>
          </w:p>
        </w:tc>
        <w:tc>
          <w:tcPr>
            <w:tcW w:w="2000"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8628</w:t>
            </w:r>
          </w:p>
        </w:tc>
        <w:tc>
          <w:tcPr>
            <w:tcW w:w="2516"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3.26%</w:t>
            </w:r>
          </w:p>
        </w:tc>
      </w:tr>
      <w:tr>
        <w:tblPrEx>
          <w:tblLayout w:type="fixed"/>
        </w:tblPrEx>
        <w:trPr>
          <w:trHeight w:val="465" w:hRule="atLeast"/>
        </w:trPr>
        <w:tc>
          <w:tcPr>
            <w:tcW w:w="2000" w:type="dxa"/>
            <w:tcBorders>
              <w:top w:val="nil"/>
              <w:left w:val="single" w:color="auto" w:sz="4" w:space="0"/>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体育</w:t>
            </w:r>
          </w:p>
        </w:tc>
        <w:tc>
          <w:tcPr>
            <w:tcW w:w="2000"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4793</w:t>
            </w:r>
          </w:p>
        </w:tc>
        <w:tc>
          <w:tcPr>
            <w:tcW w:w="2516"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1.81%</w:t>
            </w:r>
          </w:p>
        </w:tc>
      </w:tr>
      <w:tr>
        <w:tblPrEx>
          <w:tblLayout w:type="fixed"/>
        </w:tblPrEx>
        <w:trPr>
          <w:trHeight w:val="465" w:hRule="atLeast"/>
        </w:trPr>
        <w:tc>
          <w:tcPr>
            <w:tcW w:w="2000" w:type="dxa"/>
            <w:tcBorders>
              <w:top w:val="nil"/>
              <w:left w:val="single" w:color="auto" w:sz="4" w:space="0"/>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教育</w:t>
            </w:r>
          </w:p>
        </w:tc>
        <w:tc>
          <w:tcPr>
            <w:tcW w:w="2000"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2876</w:t>
            </w:r>
          </w:p>
        </w:tc>
        <w:tc>
          <w:tcPr>
            <w:tcW w:w="2516"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1.09%</w:t>
            </w:r>
          </w:p>
        </w:tc>
      </w:tr>
      <w:tr>
        <w:tblPrEx>
          <w:tblLayout w:type="fixed"/>
        </w:tblPrEx>
        <w:trPr>
          <w:trHeight w:val="465" w:hRule="atLeast"/>
        </w:trPr>
        <w:tc>
          <w:tcPr>
            <w:tcW w:w="2000" w:type="dxa"/>
            <w:tcBorders>
              <w:top w:val="nil"/>
              <w:left w:val="single" w:color="auto" w:sz="4" w:space="0"/>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合计</w:t>
            </w:r>
          </w:p>
        </w:tc>
        <w:tc>
          <w:tcPr>
            <w:tcW w:w="2000"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264577</w:t>
            </w:r>
          </w:p>
        </w:tc>
        <w:tc>
          <w:tcPr>
            <w:tcW w:w="2516"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100.00%</w:t>
            </w:r>
          </w:p>
        </w:tc>
      </w:tr>
    </w:tbl>
    <w:p>
      <w:pPr>
        <w:ind w:firstLine="480"/>
        <w:rPr>
          <w:rFonts w:ascii="宋体" w:hAnsi="宋体"/>
        </w:rPr>
      </w:pPr>
    </w:p>
    <w:p>
      <w:pPr>
        <w:ind w:firstLine="480"/>
        <w:rPr>
          <w:rFonts w:ascii="宋体" w:hAnsi="宋体"/>
        </w:rPr>
      </w:pPr>
    </w:p>
    <w:p>
      <w:pPr>
        <w:ind w:firstLine="480"/>
        <w:rPr>
          <w:rFonts w:ascii="宋体" w:hAnsi="宋体"/>
        </w:rPr>
      </w:pPr>
      <w:r>
        <w:drawing>
          <wp:inline distT="0" distB="0" distL="0" distR="0">
            <wp:extent cx="4086225" cy="3357245"/>
            <wp:effectExtent l="0" t="0" r="9525" b="14605"/>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ind w:firstLine="480"/>
        <w:jc w:val="left"/>
        <w:rPr>
          <w:rFonts w:ascii="宋体" w:hAnsi="宋体"/>
        </w:rPr>
      </w:pPr>
      <w:r>
        <w:rPr>
          <w:rFonts w:ascii="宋体" w:hAnsi="宋体"/>
        </w:rPr>
        <w:br w:type="page"/>
      </w:r>
    </w:p>
    <w:p>
      <w:pPr>
        <w:ind w:firstLine="480"/>
        <w:rPr>
          <w:rFonts w:ascii="宋体" w:hAnsi="宋体"/>
        </w:rPr>
      </w:pPr>
    </w:p>
    <w:p>
      <w:pPr>
        <w:pStyle w:val="8"/>
        <w:ind w:firstLine="482"/>
      </w:pPr>
      <w:r>
        <w:t>关键词</w:t>
      </w:r>
      <w:r>
        <w:rPr>
          <w:rFonts w:hint="eastAsia"/>
        </w:rPr>
        <w:t>权重</w:t>
      </w:r>
      <w:r>
        <w:t>分析</w:t>
      </w:r>
    </w:p>
    <w:tbl>
      <w:tblPr>
        <w:tblStyle w:val="23"/>
        <w:tblW w:w="8840" w:type="dxa"/>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9"/>
        <w:gridCol w:w="4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139" w:type="dxa"/>
          </w:tcPr>
          <w:p>
            <w:pPr>
              <w:widowControl w:val="0"/>
              <w:spacing w:line="240" w:lineRule="auto"/>
              <w:ind w:firstLine="480" w:firstLineChars="0"/>
              <w:jc w:val="center"/>
              <w:rPr>
                <w:rFonts w:hint="eastAsia" w:ascii="Times New Roman" w:hAnsi="Times New Roman" w:cs="Times New Roman"/>
                <w:kern w:val="0"/>
                <w:szCs w:val="20"/>
              </w:rPr>
            </w:pPr>
            <w:r>
              <w:rPr>
                <w:rFonts w:hint="eastAsia" w:ascii="Times New Roman" w:hAnsi="Times New Roman" w:cs="Times New Roman"/>
                <w:kern w:val="0"/>
                <w:szCs w:val="20"/>
              </w:rPr>
              <w:t>关键词</w:t>
            </w:r>
          </w:p>
        </w:tc>
        <w:tc>
          <w:tcPr>
            <w:tcW w:w="4701" w:type="dxa"/>
          </w:tcPr>
          <w:p>
            <w:pPr>
              <w:widowControl w:val="0"/>
              <w:spacing w:line="240" w:lineRule="auto"/>
              <w:ind w:firstLine="480" w:firstLineChars="0"/>
              <w:jc w:val="center"/>
              <w:rPr>
                <w:rFonts w:hint="eastAsia" w:ascii="Times New Roman" w:hAnsi="Times New Roman" w:cs="Times New Roman"/>
                <w:kern w:val="0"/>
                <w:szCs w:val="20"/>
              </w:rPr>
            </w:pPr>
            <w:r>
              <w:rPr>
                <w:rFonts w:hint="eastAsia" w:ascii="Times New Roman" w:hAnsi="Times New Roman" w:cs="Times New Roman"/>
                <w:kern w:val="0"/>
                <w:szCs w:val="20"/>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139" w:type="dxa"/>
          </w:tcPr>
          <w:p>
            <w:pPr>
              <w:widowControl w:val="0"/>
              <w:spacing w:line="240" w:lineRule="auto"/>
              <w:ind w:firstLine="480" w:firstLineChars="0"/>
              <w:jc w:val="center"/>
              <w:rPr>
                <w:rFonts w:hint="eastAsia" w:ascii="Times New Roman" w:hAnsi="Times New Roman" w:cs="Times New Roman"/>
                <w:kern w:val="0"/>
                <w:szCs w:val="20"/>
              </w:rPr>
            </w:pPr>
            <w:r>
              <w:rPr>
                <w:rFonts w:hint="eastAsia" w:ascii="宋体" w:hAnsi="宋体" w:cs="Times New Roman"/>
                <w:kern w:val="0"/>
                <w:szCs w:val="20"/>
              </w:rPr>
              <w:t>王滨</w:t>
            </w:r>
          </w:p>
        </w:tc>
        <w:tc>
          <w:tcPr>
            <w:tcW w:w="4701" w:type="dxa"/>
          </w:tcPr>
          <w:p>
            <w:pPr>
              <w:widowControl w:val="0"/>
              <w:spacing w:line="240" w:lineRule="auto"/>
              <w:ind w:firstLine="480" w:firstLineChars="0"/>
              <w:jc w:val="center"/>
              <w:rPr>
                <w:rFonts w:hint="eastAsia" w:ascii="Times New Roman" w:hAnsi="Times New Roman" w:cs="Times New Roman"/>
                <w:kern w:val="0"/>
                <w:szCs w:val="20"/>
              </w:rPr>
            </w:pPr>
            <w:r>
              <w:rPr>
                <w:rFonts w:hint="eastAsia" w:ascii="宋体" w:hAnsi="宋体" w:cs="Times New Roman"/>
                <w:kern w:val="0"/>
                <w:szCs w:val="20"/>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139"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资本充足率</w:t>
            </w:r>
          </w:p>
        </w:tc>
        <w:tc>
          <w:tcPr>
            <w:tcW w:w="4701"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139"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乐视网</w:t>
            </w:r>
          </w:p>
        </w:tc>
        <w:tc>
          <w:tcPr>
            <w:tcW w:w="4701"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139"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朱宁</w:t>
            </w:r>
          </w:p>
        </w:tc>
        <w:tc>
          <w:tcPr>
            <w:tcW w:w="4701"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139"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金融服务</w:t>
            </w:r>
          </w:p>
        </w:tc>
        <w:tc>
          <w:tcPr>
            <w:tcW w:w="4701"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139"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招聘</w:t>
            </w:r>
          </w:p>
        </w:tc>
        <w:tc>
          <w:tcPr>
            <w:tcW w:w="4701"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139"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银保协同</w:t>
            </w:r>
          </w:p>
        </w:tc>
        <w:tc>
          <w:tcPr>
            <w:tcW w:w="4701"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139"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违规担保案件</w:t>
            </w:r>
          </w:p>
        </w:tc>
        <w:tc>
          <w:tcPr>
            <w:tcW w:w="4701"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139"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银行业金融机构</w:t>
            </w:r>
          </w:p>
        </w:tc>
        <w:tc>
          <w:tcPr>
            <w:tcW w:w="4701"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139"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上海证券交易所</w:t>
            </w:r>
          </w:p>
        </w:tc>
        <w:tc>
          <w:tcPr>
            <w:tcW w:w="4701"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139"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战略合作协议</w:t>
            </w:r>
          </w:p>
        </w:tc>
        <w:tc>
          <w:tcPr>
            <w:tcW w:w="4701"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139"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海证券交易所</w:t>
            </w:r>
          </w:p>
        </w:tc>
        <w:tc>
          <w:tcPr>
            <w:tcW w:w="4701"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139"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限制性股票</w:t>
            </w:r>
          </w:p>
        </w:tc>
        <w:tc>
          <w:tcPr>
            <w:tcW w:w="4701"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139"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战略合作协议</w:t>
            </w:r>
          </w:p>
        </w:tc>
        <w:tc>
          <w:tcPr>
            <w:tcW w:w="4701"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139" w:type="dxa"/>
          </w:tcPr>
          <w:p>
            <w:pPr>
              <w:widowControl w:val="0"/>
              <w:spacing w:line="240" w:lineRule="auto"/>
              <w:ind w:firstLine="480" w:firstLineChars="0"/>
              <w:jc w:val="center"/>
              <w:rPr>
                <w:rFonts w:hint="eastAsia" w:ascii="Times New Roman" w:hAnsi="Times New Roman" w:cs="Times New Roman"/>
                <w:kern w:val="0"/>
                <w:szCs w:val="20"/>
              </w:rPr>
            </w:pPr>
            <w:r>
              <w:rPr>
                <w:rFonts w:hint="eastAsia" w:ascii="宋体" w:hAnsi="宋体" w:cs="Times New Roman"/>
                <w:kern w:val="0"/>
                <w:szCs w:val="20"/>
              </w:rPr>
              <w:t>浙商财险</w:t>
            </w:r>
          </w:p>
        </w:tc>
        <w:tc>
          <w:tcPr>
            <w:tcW w:w="4701" w:type="dxa"/>
          </w:tcPr>
          <w:p>
            <w:pPr>
              <w:widowControl w:val="0"/>
              <w:spacing w:line="240" w:lineRule="auto"/>
              <w:ind w:firstLine="480" w:firstLineChars="0"/>
              <w:jc w:val="center"/>
              <w:rPr>
                <w:rFonts w:hint="eastAsia" w:ascii="Times New Roman" w:hAnsi="Times New Roman" w:cs="Times New Roman"/>
                <w:kern w:val="0"/>
                <w:szCs w:val="20"/>
              </w:rPr>
            </w:pPr>
            <w:r>
              <w:rPr>
                <w:rFonts w:hint="eastAsia" w:ascii="Times New Roman" w:hAnsi="Times New Roman" w:cs="Times New Roman"/>
                <w:kern w:val="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139"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深圳证券交易所</w:t>
            </w:r>
          </w:p>
        </w:tc>
        <w:tc>
          <w:tcPr>
            <w:tcW w:w="4701" w:type="dxa"/>
          </w:tcPr>
          <w:p>
            <w:pPr>
              <w:widowControl w:val="0"/>
              <w:spacing w:line="240" w:lineRule="auto"/>
              <w:ind w:firstLine="480" w:firstLineChars="0"/>
              <w:jc w:val="center"/>
              <w:rPr>
                <w:rFonts w:hint="eastAsia" w:ascii="Times New Roman" w:hAnsi="Times New Roman" w:cs="Times New Roman"/>
                <w:kern w:val="0"/>
                <w:szCs w:val="20"/>
              </w:rPr>
            </w:pPr>
            <w:r>
              <w:rPr>
                <w:rFonts w:hint="eastAsia" w:ascii="Times New Roman" w:hAnsi="Times New Roman" w:cs="Times New Roman"/>
                <w:kern w:val="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139" w:type="dxa"/>
          </w:tcPr>
          <w:p>
            <w:pPr>
              <w:widowControl w:val="0"/>
              <w:spacing w:line="240" w:lineRule="auto"/>
              <w:ind w:firstLine="480" w:firstLineChars="0"/>
              <w:jc w:val="center"/>
              <w:rPr>
                <w:rFonts w:hint="eastAsia" w:ascii="宋体" w:hAnsi="宋体" w:cs="Times New Roman"/>
                <w:kern w:val="0"/>
                <w:szCs w:val="20"/>
              </w:rPr>
            </w:pPr>
            <w:r>
              <w:rPr>
                <w:rFonts w:hint="eastAsia" w:ascii="宋体" w:hAnsi="宋体" w:cs="Times New Roman"/>
                <w:kern w:val="0"/>
                <w:szCs w:val="20"/>
              </w:rPr>
              <w:t>关联交易</w:t>
            </w:r>
          </w:p>
        </w:tc>
        <w:tc>
          <w:tcPr>
            <w:tcW w:w="4701" w:type="dxa"/>
          </w:tcPr>
          <w:p>
            <w:pPr>
              <w:widowControl w:val="0"/>
              <w:spacing w:line="240" w:lineRule="auto"/>
              <w:ind w:firstLine="480" w:firstLineChars="0"/>
              <w:jc w:val="center"/>
              <w:rPr>
                <w:rFonts w:hint="eastAsia" w:ascii="Times New Roman" w:hAnsi="Times New Roman" w:cs="Times New Roman"/>
                <w:kern w:val="0"/>
                <w:szCs w:val="20"/>
              </w:rPr>
            </w:pPr>
            <w:r>
              <w:rPr>
                <w:rFonts w:hint="eastAsia" w:ascii="Times New Roman" w:hAnsi="Times New Roman" w:cs="Times New Roman"/>
                <w:kern w:val="0"/>
                <w:szCs w:val="20"/>
              </w:rPr>
              <w:t>3</w:t>
            </w:r>
          </w:p>
        </w:tc>
      </w:tr>
    </w:tbl>
    <w:p>
      <w:pPr>
        <w:ind w:firstLine="480"/>
        <w:jc w:val="left"/>
        <w:rPr>
          <w:rFonts w:ascii="宋体" w:hAnsi="宋体"/>
        </w:rPr>
      </w:pPr>
      <w:r>
        <w:rPr>
          <w:rFonts w:ascii="宋体" w:hAnsi="宋体"/>
        </w:rPr>
        <w:br w:type="page"/>
      </w:r>
    </w:p>
    <w:p>
      <w:pPr>
        <w:pStyle w:val="7"/>
        <w:ind w:firstLine="480"/>
      </w:pPr>
      <w:bookmarkStart w:id="18" w:name="_Toc1758437130"/>
      <w:r>
        <w:t>舆情警报</w:t>
      </w:r>
      <w:bookmarkEnd w:id="18"/>
    </w:p>
    <w:p>
      <w:pPr>
        <w:pStyle w:val="8"/>
        <w:numPr>
          <w:ilvl w:val="0"/>
          <w:numId w:val="5"/>
        </w:numPr>
        <w:ind w:firstLineChars="0"/>
      </w:pPr>
      <w:r>
        <w:rPr>
          <w:rFonts w:hint="eastAsia"/>
        </w:rPr>
        <w:t>广发银行个贷团队经理受贿获刑1年 为商户违规办“联保易”贷款逾3800万</w:t>
      </w:r>
    </w:p>
    <w:p>
      <w:pPr>
        <w:pStyle w:val="9"/>
        <w:ind w:firstLine="562"/>
        <w:rPr>
          <w:rStyle w:val="31"/>
          <w:b w:val="0"/>
        </w:rPr>
      </w:pPr>
      <w:r>
        <w:rPr>
          <w:rStyle w:val="31"/>
          <w:rFonts w:hint="eastAsia"/>
        </w:rPr>
        <w:t>网站链接：</w:t>
      </w:r>
    </w:p>
    <w:p>
      <w:pPr>
        <w:ind w:firstLine="480"/>
        <w:rPr>
          <w:rFonts w:ascii="宋体" w:hAnsi="宋体"/>
        </w:rPr>
      </w:pPr>
      <w:r>
        <w:fldChar w:fldCharType="begin"/>
      </w:r>
      <w:r>
        <w:instrText xml:space="preserve"> HYPERLINK "http://bank.hexun.com/2019-02-01/196052190.html" </w:instrText>
      </w:r>
      <w:r>
        <w:fldChar w:fldCharType="separate"/>
      </w:r>
      <w:r>
        <w:rPr>
          <w:rFonts w:hint="eastAsia"/>
        </w:rPr>
        <w:t>http://bank.hexun.com/2019-02-01/196052190.html</w:t>
      </w:r>
      <w:r>
        <w:rPr>
          <w:rFonts w:hint="eastAsia"/>
        </w:rPr>
        <w:fldChar w:fldCharType="end"/>
      </w:r>
    </w:p>
    <w:p>
      <w:pPr>
        <w:pStyle w:val="9"/>
        <w:ind w:firstLine="482"/>
        <w:rPr>
          <w:rFonts w:ascii="宋体" w:hAnsi="宋体" w:eastAsia="宋体"/>
          <w:b/>
        </w:rPr>
      </w:pPr>
      <w:r>
        <w:rPr>
          <w:rFonts w:ascii="宋体" w:hAnsi="宋体" w:eastAsia="宋体"/>
          <w:b/>
        </w:rPr>
        <w:t>摘要提取</w:t>
      </w:r>
      <w:r>
        <w:rPr>
          <w:rFonts w:hint="eastAsia" w:ascii="宋体" w:hAnsi="宋体" w:eastAsia="宋体"/>
          <w:b/>
        </w:rPr>
        <w:t>：</w:t>
      </w:r>
    </w:p>
    <w:p>
      <w:pPr>
        <w:ind w:firstLine="480"/>
        <w:rPr>
          <w:rFonts w:ascii="宋体" w:hAnsi="宋体"/>
        </w:rPr>
      </w:pPr>
      <w:r>
        <w:rPr>
          <w:rFonts w:ascii="宋体" w:hAnsi="宋体"/>
        </w:rPr>
        <w:t>和讯银行消息北京市第三中级人民法院日前驳回广发银行北京分行日坛支行个贷团队经理蒋成佳的上诉，维持北京市朝阳区人民法院一审判决，蒋成佳犯非国家工作人员受贿罪，判处有期徒刑1年，其退缴在案之人民币44.6万元被依法予以没收。一审法院认为没有事实依据，故不予采纳。</w:t>
      </w:r>
    </w:p>
    <w:p>
      <w:pPr>
        <w:pStyle w:val="9"/>
        <w:ind w:firstLine="482"/>
        <w:rPr>
          <w:rFonts w:ascii="宋体" w:hAnsi="宋体" w:eastAsia="宋体"/>
          <w:b/>
        </w:rPr>
      </w:pPr>
      <w:r>
        <w:rPr>
          <w:rFonts w:ascii="宋体" w:hAnsi="宋体" w:eastAsia="宋体"/>
          <w:b/>
        </w:rPr>
        <w:t xml:space="preserve">实体抽取 </w:t>
      </w:r>
    </w:p>
    <w:p>
      <w:pPr>
        <w:ind w:firstLine="480"/>
        <w:rPr>
          <w:rFonts w:ascii="宋体" w:hAnsi="宋体"/>
        </w:rPr>
      </w:pPr>
      <w:r>
        <w:rPr>
          <w:rFonts w:ascii="宋体" w:hAnsi="宋体"/>
        </w:rPr>
        <w:drawing>
          <wp:inline distT="0" distB="0" distL="114300" distR="114300">
            <wp:extent cx="5267960" cy="2362200"/>
            <wp:effectExtent l="0" t="0" r="1524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36"/>
                    <a:stretch>
                      <a:fillRect/>
                    </a:stretch>
                  </pic:blipFill>
                  <pic:spPr>
                    <a:xfrm>
                      <a:off x="0" y="0"/>
                      <a:ext cx="5267960" cy="2362200"/>
                    </a:xfrm>
                    <a:prstGeom prst="rect">
                      <a:avLst/>
                    </a:prstGeom>
                    <a:noFill/>
                    <a:ln w="9525">
                      <a:noFill/>
                    </a:ln>
                  </pic:spPr>
                </pic:pic>
              </a:graphicData>
            </a:graphic>
          </wp:inline>
        </w:drawing>
      </w:r>
    </w:p>
    <w:p>
      <w:pPr>
        <w:pStyle w:val="9"/>
        <w:ind w:firstLine="482"/>
        <w:rPr>
          <w:rFonts w:ascii="宋体" w:hAnsi="宋体" w:eastAsia="宋体"/>
          <w:b/>
        </w:rPr>
      </w:pPr>
      <w:r>
        <w:rPr>
          <w:rFonts w:ascii="宋体" w:hAnsi="宋体" w:eastAsia="宋体"/>
          <w:b/>
        </w:rPr>
        <w:t xml:space="preserve">文本分类 </w:t>
      </w:r>
    </w:p>
    <w:p>
      <w:pPr>
        <w:ind w:firstLine="480"/>
        <w:rPr>
          <w:rFonts w:ascii="宋体" w:hAnsi="宋体"/>
        </w:rPr>
      </w:pPr>
      <w:r>
        <w:rPr>
          <w:rFonts w:ascii="宋体" w:hAnsi="宋体"/>
        </w:rPr>
        <w:drawing>
          <wp:inline distT="0" distB="0" distL="114300" distR="114300">
            <wp:extent cx="5267960" cy="2251710"/>
            <wp:effectExtent l="0" t="0" r="15240"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7"/>
                    <a:stretch>
                      <a:fillRect/>
                    </a:stretch>
                  </pic:blipFill>
                  <pic:spPr>
                    <a:xfrm>
                      <a:off x="0" y="0"/>
                      <a:ext cx="5267960" cy="2251710"/>
                    </a:xfrm>
                    <a:prstGeom prst="rect">
                      <a:avLst/>
                    </a:prstGeom>
                    <a:noFill/>
                    <a:ln w="9525">
                      <a:noFill/>
                    </a:ln>
                  </pic:spPr>
                </pic:pic>
              </a:graphicData>
            </a:graphic>
          </wp:inline>
        </w:drawing>
      </w:r>
    </w:p>
    <w:p>
      <w:pPr>
        <w:pStyle w:val="9"/>
        <w:ind w:firstLine="482"/>
        <w:rPr>
          <w:rFonts w:ascii="宋体" w:hAnsi="宋体" w:eastAsia="宋体"/>
          <w:b/>
        </w:rPr>
      </w:pPr>
      <w:r>
        <w:rPr>
          <w:rFonts w:ascii="宋体" w:hAnsi="宋体" w:eastAsia="宋体"/>
          <w:b/>
        </w:rPr>
        <w:t xml:space="preserve">情感分析 </w:t>
      </w:r>
    </w:p>
    <w:p>
      <w:pPr>
        <w:ind w:firstLine="480"/>
        <w:rPr>
          <w:rFonts w:ascii="宋体" w:hAnsi="宋体"/>
        </w:rPr>
      </w:pPr>
      <w:r>
        <w:rPr>
          <w:rFonts w:ascii="宋体" w:hAnsi="宋体"/>
        </w:rPr>
        <w:drawing>
          <wp:inline distT="0" distB="0" distL="114300" distR="114300">
            <wp:extent cx="5267960" cy="2217420"/>
            <wp:effectExtent l="0" t="0" r="15240" b="177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38"/>
                    <a:stretch>
                      <a:fillRect/>
                    </a:stretch>
                  </pic:blipFill>
                  <pic:spPr>
                    <a:xfrm>
                      <a:off x="0" y="0"/>
                      <a:ext cx="5267960" cy="2217420"/>
                    </a:xfrm>
                    <a:prstGeom prst="rect">
                      <a:avLst/>
                    </a:prstGeom>
                    <a:noFill/>
                    <a:ln w="9525">
                      <a:noFill/>
                    </a:ln>
                  </pic:spPr>
                </pic:pic>
              </a:graphicData>
            </a:graphic>
          </wp:inline>
        </w:drawing>
      </w:r>
    </w:p>
    <w:p>
      <w:pPr>
        <w:pStyle w:val="9"/>
        <w:ind w:firstLine="480"/>
        <w:rPr>
          <w:rFonts w:ascii="宋体" w:hAnsi="宋体" w:eastAsia="宋体"/>
        </w:rPr>
      </w:pPr>
      <w:r>
        <w:rPr>
          <w:rFonts w:ascii="宋体" w:hAnsi="宋体" w:eastAsia="宋体"/>
        </w:rPr>
        <w:t>关键词提取</w:t>
      </w:r>
    </w:p>
    <w:p>
      <w:pPr>
        <w:ind w:firstLine="480"/>
        <w:rPr>
          <w:rFonts w:ascii="宋体" w:hAnsi="宋体"/>
        </w:rPr>
      </w:pPr>
      <w:r>
        <w:rPr>
          <w:rFonts w:ascii="宋体" w:hAnsi="宋体"/>
        </w:rPr>
        <w:drawing>
          <wp:inline distT="0" distB="0" distL="114300" distR="114300">
            <wp:extent cx="5267960" cy="2200275"/>
            <wp:effectExtent l="0" t="0" r="15240" b="952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39"/>
                    <a:stretch>
                      <a:fillRect/>
                    </a:stretch>
                  </pic:blipFill>
                  <pic:spPr>
                    <a:xfrm>
                      <a:off x="0" y="0"/>
                      <a:ext cx="5267960" cy="2200275"/>
                    </a:xfrm>
                    <a:prstGeom prst="rect">
                      <a:avLst/>
                    </a:prstGeom>
                    <a:noFill/>
                    <a:ln w="9525">
                      <a:noFill/>
                    </a:ln>
                  </pic:spPr>
                </pic:pic>
              </a:graphicData>
            </a:graphic>
          </wp:inline>
        </w:drawing>
      </w:r>
    </w:p>
    <w:p>
      <w:pPr>
        <w:pStyle w:val="8"/>
        <w:numPr>
          <w:ilvl w:val="0"/>
          <w:numId w:val="5"/>
        </w:numPr>
        <w:ind w:firstLineChars="0"/>
      </w:pPr>
      <w:r>
        <w:rPr>
          <w:rFonts w:hint="eastAsia"/>
        </w:rPr>
        <w:t>光大、广发、民生、易联支付等9家机构因违规合计被罚1102万！</w:t>
      </w:r>
    </w:p>
    <w:p>
      <w:pPr>
        <w:pStyle w:val="9"/>
        <w:ind w:firstLine="562"/>
        <w:rPr>
          <w:rStyle w:val="31"/>
          <w:b w:val="0"/>
        </w:rPr>
      </w:pPr>
      <w:r>
        <w:rPr>
          <w:rStyle w:val="31"/>
          <w:rFonts w:hint="eastAsia"/>
        </w:rPr>
        <w:t>网站链接：</w:t>
      </w:r>
    </w:p>
    <w:p>
      <w:pPr>
        <w:ind w:firstLine="480"/>
        <w:rPr>
          <w:rFonts w:ascii="宋体" w:hAnsi="宋体" w:cs="-apple-system"/>
          <w:color w:val="191F25"/>
          <w:kern w:val="0"/>
          <w:shd w:val="clear" w:color="auto" w:fill="FFFFFF"/>
          <w:lang w:bidi="ar"/>
        </w:rPr>
      </w:pPr>
      <w:r>
        <w:fldChar w:fldCharType="begin"/>
      </w:r>
      <w:r>
        <w:instrText xml:space="preserve"> HYPERLINK "https://m.xt6k.com/n/18152/125429.html" </w:instrText>
      </w:r>
      <w:r>
        <w:fldChar w:fldCharType="separate"/>
      </w:r>
      <w:r>
        <w:rPr>
          <w:rFonts w:hint="eastAsia" w:ascii="宋体" w:hAnsi="宋体"/>
          <w:color w:val="191F25"/>
        </w:rPr>
        <w:t>https://m.xt6k.com/n/18152/125429.html</w:t>
      </w:r>
      <w:r>
        <w:rPr>
          <w:rFonts w:hint="eastAsia" w:ascii="宋体" w:hAnsi="宋体"/>
          <w:color w:val="191F25"/>
        </w:rPr>
        <w:fldChar w:fldCharType="end"/>
      </w:r>
    </w:p>
    <w:p>
      <w:pPr>
        <w:pStyle w:val="9"/>
        <w:ind w:firstLine="482"/>
        <w:rPr>
          <w:rFonts w:ascii="宋体" w:hAnsi="宋体" w:eastAsia="宋体"/>
          <w:b/>
        </w:rPr>
      </w:pPr>
      <w:r>
        <w:rPr>
          <w:rFonts w:ascii="宋体" w:hAnsi="宋体" w:eastAsia="宋体"/>
          <w:b/>
        </w:rPr>
        <w:t xml:space="preserve">摘要提取 </w:t>
      </w:r>
    </w:p>
    <w:p>
      <w:pPr>
        <w:ind w:firstLine="480"/>
        <w:jc w:val="left"/>
        <w:rPr>
          <w:rFonts w:ascii="宋体" w:hAnsi="宋体"/>
        </w:rPr>
      </w:pPr>
      <w:r>
        <w:rPr>
          <w:rFonts w:ascii="宋体" w:hAnsi="宋体" w:cs="-apple-system"/>
          <w:color w:val="191F25"/>
          <w:kern w:val="0"/>
          <w:shd w:val="clear" w:color="auto" w:fill="FFFFFF"/>
          <w:lang w:bidi="ar"/>
        </w:rPr>
        <w:t>近日，人民银行广州分行更新一则罚单公告。3家银行，6家支付机构均因违反支付结算管理规定合计被罚1102万。</w:t>
      </w:r>
      <w:r>
        <w:rPr>
          <w:rFonts w:hint="eastAsia" w:ascii="宋体" w:hAnsi="宋体" w:cs="-apple-system"/>
          <w:color w:val="191F25"/>
          <w:kern w:val="0"/>
          <w:shd w:val="clear" w:color="auto" w:fill="FFFFFF"/>
          <w:lang w:bidi="ar"/>
        </w:rPr>
        <w:t>广发银行股份有限公司因违反支付结算管理规定，遭处罚款30,000元。</w:t>
      </w:r>
    </w:p>
    <w:p>
      <w:pPr>
        <w:pStyle w:val="9"/>
        <w:ind w:firstLine="482"/>
        <w:rPr>
          <w:rFonts w:ascii="宋体" w:hAnsi="宋体" w:eastAsia="宋体"/>
          <w:b/>
        </w:rPr>
      </w:pPr>
      <w:r>
        <w:rPr>
          <w:rFonts w:ascii="宋体" w:hAnsi="宋体" w:eastAsia="宋体"/>
          <w:b/>
        </w:rPr>
        <w:t>实体抽取</w:t>
      </w:r>
    </w:p>
    <w:p>
      <w:pPr>
        <w:ind w:firstLine="480"/>
        <w:rPr>
          <w:rFonts w:ascii="宋体" w:hAnsi="宋体"/>
        </w:rPr>
      </w:pPr>
      <w:r>
        <w:rPr>
          <w:rFonts w:ascii="宋体" w:hAnsi="宋体"/>
        </w:rPr>
        <w:drawing>
          <wp:inline distT="0" distB="0" distL="114300" distR="114300">
            <wp:extent cx="5267960" cy="2327910"/>
            <wp:effectExtent l="0" t="0" r="15240" b="889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40"/>
                    <a:stretch>
                      <a:fillRect/>
                    </a:stretch>
                  </pic:blipFill>
                  <pic:spPr>
                    <a:xfrm>
                      <a:off x="0" y="0"/>
                      <a:ext cx="5267960" cy="2327910"/>
                    </a:xfrm>
                    <a:prstGeom prst="rect">
                      <a:avLst/>
                    </a:prstGeom>
                    <a:noFill/>
                    <a:ln w="9525">
                      <a:noFill/>
                    </a:ln>
                  </pic:spPr>
                </pic:pic>
              </a:graphicData>
            </a:graphic>
          </wp:inline>
        </w:drawing>
      </w:r>
    </w:p>
    <w:p>
      <w:pPr>
        <w:pStyle w:val="9"/>
        <w:ind w:firstLine="482"/>
        <w:rPr>
          <w:rFonts w:ascii="宋体" w:hAnsi="宋体" w:eastAsia="宋体"/>
          <w:b/>
        </w:rPr>
      </w:pPr>
      <w:r>
        <w:rPr>
          <w:rFonts w:ascii="宋体" w:hAnsi="宋体" w:eastAsia="宋体"/>
          <w:b/>
        </w:rPr>
        <w:t>文本分类</w:t>
      </w:r>
    </w:p>
    <w:p>
      <w:pPr>
        <w:ind w:firstLine="480"/>
        <w:rPr>
          <w:rFonts w:ascii="宋体" w:hAnsi="宋体"/>
        </w:rPr>
      </w:pPr>
      <w:r>
        <w:rPr>
          <w:rFonts w:ascii="宋体" w:hAnsi="宋体"/>
        </w:rPr>
        <w:drawing>
          <wp:inline distT="0" distB="0" distL="114300" distR="114300">
            <wp:extent cx="5267960" cy="2234565"/>
            <wp:effectExtent l="0" t="0" r="15240" b="63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41"/>
                    <a:stretch>
                      <a:fillRect/>
                    </a:stretch>
                  </pic:blipFill>
                  <pic:spPr>
                    <a:xfrm>
                      <a:off x="0" y="0"/>
                      <a:ext cx="5267960" cy="2234565"/>
                    </a:xfrm>
                    <a:prstGeom prst="rect">
                      <a:avLst/>
                    </a:prstGeom>
                    <a:noFill/>
                    <a:ln w="9525">
                      <a:noFill/>
                    </a:ln>
                  </pic:spPr>
                </pic:pic>
              </a:graphicData>
            </a:graphic>
          </wp:inline>
        </w:drawing>
      </w:r>
    </w:p>
    <w:p>
      <w:pPr>
        <w:pStyle w:val="9"/>
        <w:ind w:firstLine="482"/>
        <w:rPr>
          <w:rFonts w:ascii="宋体" w:hAnsi="宋体" w:eastAsia="宋体"/>
          <w:b/>
        </w:rPr>
      </w:pPr>
      <w:r>
        <w:rPr>
          <w:rFonts w:ascii="宋体" w:hAnsi="宋体" w:eastAsia="宋体"/>
          <w:b/>
        </w:rPr>
        <w:t>情感分析</w:t>
      </w:r>
    </w:p>
    <w:p>
      <w:pPr>
        <w:ind w:firstLine="480"/>
        <w:rPr>
          <w:rFonts w:ascii="宋体" w:hAnsi="宋体"/>
        </w:rPr>
      </w:pPr>
      <w:r>
        <w:rPr>
          <w:rFonts w:ascii="宋体" w:hAnsi="宋体"/>
        </w:rPr>
        <w:drawing>
          <wp:inline distT="0" distB="0" distL="114300" distR="114300">
            <wp:extent cx="5267960" cy="2234565"/>
            <wp:effectExtent l="0" t="0" r="15240" b="63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42"/>
                    <a:stretch>
                      <a:fillRect/>
                    </a:stretch>
                  </pic:blipFill>
                  <pic:spPr>
                    <a:xfrm>
                      <a:off x="0" y="0"/>
                      <a:ext cx="5267960" cy="2234565"/>
                    </a:xfrm>
                    <a:prstGeom prst="rect">
                      <a:avLst/>
                    </a:prstGeom>
                    <a:noFill/>
                    <a:ln w="9525">
                      <a:noFill/>
                    </a:ln>
                  </pic:spPr>
                </pic:pic>
              </a:graphicData>
            </a:graphic>
          </wp:inline>
        </w:drawing>
      </w:r>
    </w:p>
    <w:p>
      <w:pPr>
        <w:pStyle w:val="9"/>
        <w:ind w:firstLine="482"/>
        <w:rPr>
          <w:rFonts w:ascii="宋体" w:hAnsi="宋体" w:eastAsia="宋体"/>
          <w:b/>
        </w:rPr>
      </w:pPr>
      <w:r>
        <w:rPr>
          <w:rFonts w:ascii="宋体" w:hAnsi="宋体" w:eastAsia="宋体"/>
          <w:b/>
        </w:rPr>
        <w:t>关键词提取</w:t>
      </w:r>
    </w:p>
    <w:p>
      <w:pPr>
        <w:ind w:firstLine="480"/>
        <w:rPr>
          <w:rFonts w:ascii="宋体" w:hAnsi="宋体"/>
        </w:rPr>
      </w:pPr>
      <w:r>
        <w:rPr>
          <w:rFonts w:ascii="宋体" w:hAnsi="宋体"/>
        </w:rPr>
        <w:drawing>
          <wp:inline distT="0" distB="0" distL="114300" distR="114300">
            <wp:extent cx="5267960" cy="2209165"/>
            <wp:effectExtent l="0" t="0" r="15240" b="63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43"/>
                    <a:stretch>
                      <a:fillRect/>
                    </a:stretch>
                  </pic:blipFill>
                  <pic:spPr>
                    <a:xfrm>
                      <a:off x="0" y="0"/>
                      <a:ext cx="5267960" cy="2209165"/>
                    </a:xfrm>
                    <a:prstGeom prst="rect">
                      <a:avLst/>
                    </a:prstGeom>
                    <a:noFill/>
                    <a:ln w="9525">
                      <a:noFill/>
                    </a:ln>
                  </pic:spPr>
                </pic:pic>
              </a:graphicData>
            </a:graphic>
          </wp:inline>
        </w:drawing>
      </w:r>
    </w:p>
    <w:p>
      <w:pPr>
        <w:ind w:firstLine="480"/>
        <w:rPr>
          <w:rFonts w:ascii="宋体" w:hAnsi="宋体"/>
        </w:rPr>
      </w:pPr>
    </w:p>
    <w:p>
      <w:pPr>
        <w:ind w:firstLine="480"/>
        <w:jc w:val="left"/>
        <w:rPr>
          <w:rFonts w:ascii="宋体" w:hAnsi="宋体"/>
        </w:rPr>
      </w:pPr>
      <w:r>
        <w:rPr>
          <w:rFonts w:ascii="宋体" w:hAnsi="宋体"/>
        </w:rPr>
        <w:br w:type="page"/>
      </w:r>
    </w:p>
    <w:p>
      <w:pPr>
        <w:pStyle w:val="8"/>
        <w:numPr>
          <w:ilvl w:val="0"/>
          <w:numId w:val="5"/>
        </w:numPr>
        <w:ind w:firstLineChars="0"/>
      </w:pPr>
      <w:r>
        <w:rPr>
          <w:rFonts w:hint="eastAsia"/>
        </w:rPr>
        <w:t>流动资金贷款违规用于固定资产投资 广发银行新乡分行遭罚20万元-和讯河南</w:t>
      </w:r>
    </w:p>
    <w:p>
      <w:pPr>
        <w:pStyle w:val="9"/>
        <w:ind w:firstLine="482"/>
        <w:rPr>
          <w:rFonts w:ascii="宋体" w:hAnsi="宋体" w:eastAsia="宋体"/>
          <w:b/>
        </w:rPr>
      </w:pPr>
      <w:r>
        <w:rPr>
          <w:rFonts w:hint="eastAsia" w:ascii="宋体" w:hAnsi="宋体" w:eastAsia="宋体"/>
          <w:b/>
        </w:rPr>
        <w:t>网站链接</w:t>
      </w:r>
    </w:p>
    <w:p>
      <w:pPr>
        <w:ind w:firstLine="480"/>
        <w:rPr>
          <w:rFonts w:ascii="宋体" w:hAnsi="宋体"/>
        </w:rPr>
      </w:pPr>
      <w:r>
        <w:fldChar w:fldCharType="begin"/>
      </w:r>
      <w:r>
        <w:instrText xml:space="preserve"> HYPERLINK "https://www.qichacha.com/postnews_b80def4a8b532a6ec57fc4c9e1248975.html" </w:instrText>
      </w:r>
      <w:r>
        <w:fldChar w:fldCharType="separate"/>
      </w:r>
      <w:r>
        <w:rPr>
          <w:rStyle w:val="21"/>
          <w:rFonts w:hint="eastAsia" w:ascii="宋体" w:hAnsi="宋体"/>
        </w:rPr>
        <w:t>https://www.qichacha.com/postnews_b80def4a8b532a6ec57fc4c9e1248975.html</w:t>
      </w:r>
      <w:r>
        <w:rPr>
          <w:rStyle w:val="21"/>
          <w:rFonts w:hint="eastAsia" w:ascii="宋体" w:hAnsi="宋体"/>
        </w:rPr>
        <w:fldChar w:fldCharType="end"/>
      </w:r>
    </w:p>
    <w:p>
      <w:pPr>
        <w:ind w:firstLine="480"/>
        <w:rPr>
          <w:rFonts w:ascii="宋体" w:hAnsi="宋体"/>
        </w:rPr>
      </w:pPr>
    </w:p>
    <w:p>
      <w:pPr>
        <w:pStyle w:val="9"/>
        <w:ind w:firstLine="482"/>
        <w:rPr>
          <w:rFonts w:ascii="宋体" w:hAnsi="宋体" w:eastAsia="宋体"/>
          <w:b/>
        </w:rPr>
      </w:pPr>
      <w:r>
        <w:rPr>
          <w:rFonts w:ascii="宋体" w:hAnsi="宋体" w:eastAsia="宋体"/>
          <w:b/>
        </w:rPr>
        <w:t xml:space="preserve">摘要提取 </w:t>
      </w:r>
    </w:p>
    <w:p>
      <w:pPr>
        <w:ind w:firstLine="480"/>
        <w:jc w:val="left"/>
        <w:rPr>
          <w:rFonts w:ascii="宋体" w:hAnsi="宋体"/>
        </w:rPr>
      </w:pPr>
      <w:r>
        <w:rPr>
          <w:rFonts w:ascii="宋体" w:hAnsi="宋体" w:cs="-apple-system"/>
          <w:color w:val="191F25"/>
          <w:kern w:val="0"/>
          <w:shd w:val="clear" w:color="auto" w:fill="FFFFFF"/>
          <w:lang w:bidi="ar"/>
        </w:rPr>
        <w:t>中国银保监会网站26日公布了新乡银监分局对广发银行股份有限公司新乡分行的行政处罚决定书(新银监罚决字〔2018〕7号)。决定书显示,广发银行股份有限公司新乡分行法定代表人或主要负责人为周保伟,该分行存在流动资金贷款违规用于固定资产投资的违法违规事实。作出行政处罚决定的日期为2018年11月6日。</w:t>
      </w:r>
    </w:p>
    <w:p>
      <w:pPr>
        <w:ind w:firstLine="480"/>
        <w:rPr>
          <w:rFonts w:ascii="宋体" w:hAnsi="宋体"/>
        </w:rPr>
      </w:pPr>
    </w:p>
    <w:p>
      <w:pPr>
        <w:pStyle w:val="9"/>
        <w:ind w:firstLine="482"/>
        <w:rPr>
          <w:rFonts w:ascii="宋体" w:hAnsi="宋体" w:eastAsia="宋体"/>
          <w:b/>
        </w:rPr>
      </w:pPr>
      <w:r>
        <w:rPr>
          <w:rFonts w:ascii="宋体" w:hAnsi="宋体" w:eastAsia="宋体"/>
          <w:b/>
        </w:rPr>
        <w:t xml:space="preserve">实体抽取 </w:t>
      </w:r>
    </w:p>
    <w:p>
      <w:pPr>
        <w:ind w:firstLine="480"/>
        <w:rPr>
          <w:rFonts w:ascii="宋体" w:hAnsi="宋体"/>
        </w:rPr>
      </w:pPr>
      <w:r>
        <w:rPr>
          <w:rFonts w:ascii="宋体" w:hAnsi="宋体"/>
        </w:rPr>
        <w:drawing>
          <wp:inline distT="0" distB="0" distL="114300" distR="114300">
            <wp:extent cx="5267960" cy="2345055"/>
            <wp:effectExtent l="0" t="0" r="15240" b="1714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44"/>
                    <a:stretch>
                      <a:fillRect/>
                    </a:stretch>
                  </pic:blipFill>
                  <pic:spPr>
                    <a:xfrm>
                      <a:off x="0" y="0"/>
                      <a:ext cx="5267960" cy="2345055"/>
                    </a:xfrm>
                    <a:prstGeom prst="rect">
                      <a:avLst/>
                    </a:prstGeom>
                    <a:noFill/>
                    <a:ln w="9525">
                      <a:noFill/>
                    </a:ln>
                  </pic:spPr>
                </pic:pic>
              </a:graphicData>
            </a:graphic>
          </wp:inline>
        </w:drawing>
      </w:r>
    </w:p>
    <w:p>
      <w:pPr>
        <w:pStyle w:val="9"/>
        <w:ind w:firstLine="482"/>
        <w:rPr>
          <w:rFonts w:ascii="宋体" w:hAnsi="宋体" w:eastAsia="宋体"/>
          <w:b/>
        </w:rPr>
      </w:pPr>
      <w:r>
        <w:rPr>
          <w:rFonts w:ascii="宋体" w:hAnsi="宋体" w:eastAsia="宋体"/>
          <w:b/>
        </w:rPr>
        <w:t xml:space="preserve">文本分类 </w:t>
      </w:r>
    </w:p>
    <w:p>
      <w:pPr>
        <w:ind w:firstLine="480"/>
        <w:rPr>
          <w:rFonts w:ascii="宋体" w:hAnsi="宋体"/>
        </w:rPr>
      </w:pPr>
      <w:r>
        <w:rPr>
          <w:rFonts w:ascii="宋体" w:hAnsi="宋体"/>
        </w:rPr>
        <w:drawing>
          <wp:inline distT="0" distB="0" distL="114300" distR="114300">
            <wp:extent cx="5267960" cy="2192020"/>
            <wp:effectExtent l="0" t="0" r="15240" b="1778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45"/>
                    <a:stretch>
                      <a:fillRect/>
                    </a:stretch>
                  </pic:blipFill>
                  <pic:spPr>
                    <a:xfrm>
                      <a:off x="0" y="0"/>
                      <a:ext cx="5267960" cy="2192020"/>
                    </a:xfrm>
                    <a:prstGeom prst="rect">
                      <a:avLst/>
                    </a:prstGeom>
                    <a:noFill/>
                    <a:ln w="9525">
                      <a:noFill/>
                    </a:ln>
                  </pic:spPr>
                </pic:pic>
              </a:graphicData>
            </a:graphic>
          </wp:inline>
        </w:drawing>
      </w:r>
    </w:p>
    <w:p>
      <w:pPr>
        <w:pStyle w:val="9"/>
        <w:ind w:firstLine="482"/>
        <w:rPr>
          <w:rFonts w:ascii="宋体" w:hAnsi="宋体" w:eastAsia="宋体"/>
          <w:b/>
        </w:rPr>
      </w:pPr>
      <w:r>
        <w:rPr>
          <w:rFonts w:ascii="宋体" w:hAnsi="宋体" w:eastAsia="宋体"/>
          <w:b/>
        </w:rPr>
        <w:t xml:space="preserve">情感分析 </w:t>
      </w:r>
    </w:p>
    <w:p>
      <w:pPr>
        <w:ind w:firstLine="480"/>
        <w:rPr>
          <w:rFonts w:ascii="宋体" w:hAnsi="宋体"/>
        </w:rPr>
      </w:pPr>
      <w:r>
        <w:rPr>
          <w:rFonts w:ascii="宋体" w:hAnsi="宋体"/>
        </w:rPr>
        <w:drawing>
          <wp:inline distT="0" distB="0" distL="114300" distR="114300">
            <wp:extent cx="5267960" cy="2174875"/>
            <wp:effectExtent l="0" t="0" r="15240" b="952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46"/>
                    <a:stretch>
                      <a:fillRect/>
                    </a:stretch>
                  </pic:blipFill>
                  <pic:spPr>
                    <a:xfrm>
                      <a:off x="0" y="0"/>
                      <a:ext cx="5267960" cy="2174875"/>
                    </a:xfrm>
                    <a:prstGeom prst="rect">
                      <a:avLst/>
                    </a:prstGeom>
                    <a:noFill/>
                    <a:ln w="9525">
                      <a:noFill/>
                    </a:ln>
                  </pic:spPr>
                </pic:pic>
              </a:graphicData>
            </a:graphic>
          </wp:inline>
        </w:drawing>
      </w:r>
    </w:p>
    <w:p>
      <w:pPr>
        <w:pStyle w:val="9"/>
        <w:ind w:firstLine="482"/>
        <w:rPr>
          <w:rFonts w:ascii="宋体" w:hAnsi="宋体" w:eastAsia="宋体"/>
          <w:b/>
        </w:rPr>
      </w:pPr>
      <w:r>
        <w:rPr>
          <w:rFonts w:ascii="宋体" w:hAnsi="宋体" w:eastAsia="宋体"/>
          <w:b/>
        </w:rPr>
        <w:t>关键词提取</w:t>
      </w:r>
    </w:p>
    <w:p>
      <w:pPr>
        <w:ind w:firstLine="480"/>
        <w:rPr>
          <w:rFonts w:ascii="宋体" w:hAnsi="宋体"/>
        </w:rPr>
      </w:pPr>
      <w:r>
        <w:rPr>
          <w:rFonts w:ascii="宋体" w:hAnsi="宋体"/>
        </w:rPr>
        <w:drawing>
          <wp:inline distT="0" distB="0" distL="114300" distR="114300">
            <wp:extent cx="5267960" cy="2174875"/>
            <wp:effectExtent l="0" t="0" r="15240" b="9525"/>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47"/>
                    <a:stretch>
                      <a:fillRect/>
                    </a:stretch>
                  </pic:blipFill>
                  <pic:spPr>
                    <a:xfrm>
                      <a:off x="0" y="0"/>
                      <a:ext cx="5267960" cy="2174875"/>
                    </a:xfrm>
                    <a:prstGeom prst="rect">
                      <a:avLst/>
                    </a:prstGeom>
                    <a:noFill/>
                    <a:ln w="9525">
                      <a:noFill/>
                    </a:ln>
                  </pic:spPr>
                </pic:pic>
              </a:graphicData>
            </a:graphic>
          </wp:inline>
        </w:drawing>
      </w:r>
    </w:p>
    <w:p>
      <w:pPr>
        <w:ind w:firstLine="480"/>
        <w:jc w:val="left"/>
        <w:rPr>
          <w:rFonts w:ascii="宋体" w:hAnsi="宋体"/>
        </w:rPr>
      </w:pPr>
      <w:r>
        <w:rPr>
          <w:rFonts w:ascii="宋体" w:hAnsi="宋体"/>
        </w:rPr>
        <w:br w:type="page"/>
      </w:r>
    </w:p>
    <w:p>
      <w:pPr>
        <w:pStyle w:val="8"/>
        <w:numPr>
          <w:ilvl w:val="0"/>
          <w:numId w:val="5"/>
        </w:numPr>
        <w:ind w:firstLineChars="0"/>
      </w:pPr>
      <w:r>
        <w:rPr>
          <w:rFonts w:hint="eastAsia"/>
        </w:rPr>
        <w:t>违反金融统计管理规定 广发银行福清支行被罚26万元</w:t>
      </w:r>
    </w:p>
    <w:p>
      <w:pPr>
        <w:pStyle w:val="9"/>
        <w:ind w:firstLine="482"/>
        <w:rPr>
          <w:rFonts w:ascii="宋体" w:hAnsi="宋体" w:eastAsia="宋体"/>
          <w:b/>
        </w:rPr>
      </w:pPr>
      <w:r>
        <w:rPr>
          <w:rFonts w:hint="eastAsia" w:ascii="宋体" w:hAnsi="宋体" w:eastAsia="宋体"/>
          <w:b/>
        </w:rPr>
        <w:t>网站链接</w:t>
      </w:r>
    </w:p>
    <w:p>
      <w:pPr>
        <w:ind w:firstLine="480"/>
        <w:rPr>
          <w:rFonts w:ascii="宋体" w:hAnsi="宋体"/>
        </w:rPr>
      </w:pPr>
      <w:r>
        <w:fldChar w:fldCharType="begin"/>
      </w:r>
      <w:r>
        <w:instrText xml:space="preserve"> HYPERLINK "http://bank.hexun.com/2018-09-25/194337019.html" </w:instrText>
      </w:r>
      <w:r>
        <w:fldChar w:fldCharType="separate"/>
      </w:r>
      <w:r>
        <w:rPr>
          <w:rStyle w:val="21"/>
          <w:rFonts w:hint="eastAsia" w:ascii="宋体" w:hAnsi="宋体"/>
        </w:rPr>
        <w:t>http://bank.hexun.com/2018-09-25/194337019.html</w:t>
      </w:r>
      <w:r>
        <w:rPr>
          <w:rStyle w:val="21"/>
          <w:rFonts w:hint="eastAsia" w:ascii="宋体" w:hAnsi="宋体"/>
        </w:rPr>
        <w:fldChar w:fldCharType="end"/>
      </w:r>
    </w:p>
    <w:p>
      <w:pPr>
        <w:pStyle w:val="9"/>
        <w:ind w:firstLine="482"/>
        <w:rPr>
          <w:rFonts w:ascii="宋体" w:hAnsi="宋体" w:eastAsia="宋体"/>
          <w:b/>
        </w:rPr>
      </w:pPr>
      <w:r>
        <w:rPr>
          <w:rFonts w:ascii="宋体" w:hAnsi="宋体" w:eastAsia="宋体"/>
          <w:b/>
        </w:rPr>
        <w:t xml:space="preserve">摘要提取 </w:t>
      </w:r>
    </w:p>
    <w:p>
      <w:pPr>
        <w:ind w:firstLine="480"/>
        <w:jc w:val="left"/>
        <w:rPr>
          <w:rFonts w:ascii="宋体" w:hAnsi="宋体"/>
        </w:rPr>
      </w:pPr>
      <w:r>
        <w:rPr>
          <w:rFonts w:ascii="宋体" w:hAnsi="宋体" w:cs="-apple-system"/>
          <w:color w:val="191F25"/>
          <w:kern w:val="0"/>
          <w:shd w:val="clear" w:color="auto" w:fill="FFFFFF"/>
          <w:lang w:bidi="ar"/>
        </w:rPr>
        <w:t>华南新闻中心林一发自深圳和讯网消息继9月初，广发银行多家分行因违反相关规定被罚后，9月25日，即中秋节后第一天，广发银行福州福清支行领得一张26万元的罚单。和讯网从中国人民银行官网了解到，9月25日，中国人民银行福州中心支行披露了最新行政处罚信息，即福清市支行行政处罚信息公示表（融银罚20181号）。</w:t>
      </w:r>
    </w:p>
    <w:p>
      <w:pPr>
        <w:ind w:firstLine="480"/>
        <w:rPr>
          <w:rFonts w:ascii="宋体" w:hAnsi="宋体"/>
        </w:rPr>
      </w:pPr>
    </w:p>
    <w:p>
      <w:pPr>
        <w:pStyle w:val="9"/>
        <w:ind w:firstLine="482"/>
        <w:rPr>
          <w:rFonts w:ascii="宋体" w:hAnsi="宋体" w:eastAsia="宋体"/>
          <w:b/>
        </w:rPr>
      </w:pPr>
      <w:r>
        <w:rPr>
          <w:rFonts w:ascii="宋体" w:hAnsi="宋体" w:eastAsia="宋体"/>
          <w:b/>
        </w:rPr>
        <w:t xml:space="preserve">实体抽取 </w:t>
      </w:r>
    </w:p>
    <w:p>
      <w:pPr>
        <w:ind w:firstLine="480"/>
        <w:rPr>
          <w:rFonts w:ascii="宋体" w:hAnsi="宋体"/>
        </w:rPr>
      </w:pPr>
      <w:r>
        <w:rPr>
          <w:rFonts w:ascii="宋体" w:hAnsi="宋体"/>
        </w:rPr>
        <w:drawing>
          <wp:inline distT="0" distB="0" distL="114300" distR="114300">
            <wp:extent cx="5267960" cy="2362200"/>
            <wp:effectExtent l="0" t="0" r="15240" b="0"/>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48"/>
                    <a:stretch>
                      <a:fillRect/>
                    </a:stretch>
                  </pic:blipFill>
                  <pic:spPr>
                    <a:xfrm>
                      <a:off x="0" y="0"/>
                      <a:ext cx="5267960" cy="2362200"/>
                    </a:xfrm>
                    <a:prstGeom prst="rect">
                      <a:avLst/>
                    </a:prstGeom>
                    <a:noFill/>
                    <a:ln w="9525">
                      <a:noFill/>
                    </a:ln>
                  </pic:spPr>
                </pic:pic>
              </a:graphicData>
            </a:graphic>
          </wp:inline>
        </w:drawing>
      </w:r>
    </w:p>
    <w:p>
      <w:pPr>
        <w:pStyle w:val="9"/>
        <w:ind w:firstLine="482"/>
        <w:rPr>
          <w:rFonts w:ascii="宋体" w:hAnsi="宋体" w:eastAsia="宋体"/>
          <w:b/>
        </w:rPr>
      </w:pPr>
      <w:r>
        <w:rPr>
          <w:rFonts w:ascii="宋体" w:hAnsi="宋体" w:eastAsia="宋体"/>
          <w:b/>
        </w:rPr>
        <w:t xml:space="preserve">文本分类 </w:t>
      </w:r>
    </w:p>
    <w:p>
      <w:pPr>
        <w:ind w:firstLine="480"/>
        <w:rPr>
          <w:rFonts w:ascii="宋体" w:hAnsi="宋体"/>
        </w:rPr>
      </w:pPr>
      <w:r>
        <w:rPr>
          <w:rFonts w:ascii="宋体" w:hAnsi="宋体"/>
        </w:rPr>
        <w:drawing>
          <wp:inline distT="0" distB="0" distL="114300" distR="114300">
            <wp:extent cx="5267960" cy="2174875"/>
            <wp:effectExtent l="0" t="0" r="15240" b="952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49"/>
                    <a:stretch>
                      <a:fillRect/>
                    </a:stretch>
                  </pic:blipFill>
                  <pic:spPr>
                    <a:xfrm>
                      <a:off x="0" y="0"/>
                      <a:ext cx="5267960" cy="2174875"/>
                    </a:xfrm>
                    <a:prstGeom prst="rect">
                      <a:avLst/>
                    </a:prstGeom>
                    <a:noFill/>
                    <a:ln w="9525">
                      <a:noFill/>
                    </a:ln>
                  </pic:spPr>
                </pic:pic>
              </a:graphicData>
            </a:graphic>
          </wp:inline>
        </w:drawing>
      </w:r>
    </w:p>
    <w:p>
      <w:pPr>
        <w:pStyle w:val="9"/>
        <w:ind w:firstLine="482"/>
        <w:rPr>
          <w:rFonts w:ascii="宋体" w:hAnsi="宋体" w:eastAsia="宋体"/>
          <w:b/>
        </w:rPr>
      </w:pPr>
      <w:r>
        <w:rPr>
          <w:rFonts w:ascii="宋体" w:hAnsi="宋体" w:eastAsia="宋体"/>
          <w:b/>
        </w:rPr>
        <w:t xml:space="preserve">情感分析 </w:t>
      </w:r>
    </w:p>
    <w:p>
      <w:pPr>
        <w:ind w:firstLine="480"/>
        <w:rPr>
          <w:rFonts w:ascii="宋体" w:hAnsi="宋体"/>
        </w:rPr>
      </w:pPr>
      <w:r>
        <w:rPr>
          <w:rFonts w:ascii="宋体" w:hAnsi="宋体"/>
        </w:rPr>
        <w:drawing>
          <wp:inline distT="0" distB="0" distL="114300" distR="114300">
            <wp:extent cx="5267960" cy="2158365"/>
            <wp:effectExtent l="0" t="0" r="15240" b="63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50"/>
                    <a:stretch>
                      <a:fillRect/>
                    </a:stretch>
                  </pic:blipFill>
                  <pic:spPr>
                    <a:xfrm>
                      <a:off x="0" y="0"/>
                      <a:ext cx="5267960" cy="2158365"/>
                    </a:xfrm>
                    <a:prstGeom prst="rect">
                      <a:avLst/>
                    </a:prstGeom>
                    <a:noFill/>
                    <a:ln w="9525">
                      <a:noFill/>
                    </a:ln>
                  </pic:spPr>
                </pic:pic>
              </a:graphicData>
            </a:graphic>
          </wp:inline>
        </w:drawing>
      </w:r>
    </w:p>
    <w:p>
      <w:pPr>
        <w:pStyle w:val="9"/>
        <w:ind w:firstLine="482"/>
        <w:rPr>
          <w:rFonts w:ascii="宋体" w:hAnsi="宋体" w:eastAsia="宋体"/>
          <w:b/>
        </w:rPr>
      </w:pPr>
      <w:r>
        <w:rPr>
          <w:rFonts w:ascii="宋体" w:hAnsi="宋体" w:eastAsia="宋体"/>
          <w:b/>
        </w:rPr>
        <w:t>关键词提取</w:t>
      </w:r>
    </w:p>
    <w:p>
      <w:pPr>
        <w:ind w:firstLine="480"/>
        <w:rPr>
          <w:rFonts w:ascii="宋体" w:hAnsi="宋体"/>
        </w:rPr>
      </w:pPr>
      <w:r>
        <w:rPr>
          <w:rFonts w:ascii="宋体" w:hAnsi="宋体"/>
        </w:rPr>
        <w:drawing>
          <wp:inline distT="0" distB="0" distL="114300" distR="114300">
            <wp:extent cx="5267960" cy="2158365"/>
            <wp:effectExtent l="0" t="0" r="15240" b="63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51"/>
                    <a:stretch>
                      <a:fillRect/>
                    </a:stretch>
                  </pic:blipFill>
                  <pic:spPr>
                    <a:xfrm>
                      <a:off x="0" y="0"/>
                      <a:ext cx="5267960" cy="2158365"/>
                    </a:xfrm>
                    <a:prstGeom prst="rect">
                      <a:avLst/>
                    </a:prstGeom>
                    <a:noFill/>
                    <a:ln w="9525">
                      <a:noFill/>
                    </a:ln>
                  </pic:spPr>
                </pic:pic>
              </a:graphicData>
            </a:graphic>
          </wp:inline>
        </w:drawing>
      </w:r>
    </w:p>
    <w:p>
      <w:pPr>
        <w:pStyle w:val="6"/>
        <w:ind w:firstLine="562"/>
      </w:pPr>
      <w:bookmarkStart w:id="19" w:name="_Toc382893896"/>
      <w:r>
        <w:t>人物监控</w:t>
      </w:r>
      <w:bookmarkEnd w:id="19"/>
    </w:p>
    <w:p>
      <w:pPr>
        <w:pStyle w:val="7"/>
        <w:ind w:firstLine="480"/>
      </w:pPr>
      <w:r>
        <w:t>渠道监控</w:t>
      </w:r>
    </w:p>
    <w:p>
      <w:pPr>
        <w:ind w:firstLine="480"/>
        <w:rPr>
          <w:rFonts w:ascii="宋体" w:hAnsi="宋体"/>
        </w:rPr>
      </w:pPr>
    </w:p>
    <w:p>
      <w:pPr>
        <w:pStyle w:val="29"/>
        <w:widowControl w:val="0"/>
        <w:numPr>
          <w:ilvl w:val="0"/>
          <w:numId w:val="6"/>
        </w:numPr>
        <w:spacing w:line="240" w:lineRule="auto"/>
        <w:ind w:firstLineChars="0"/>
        <w:rPr>
          <w:rFonts w:ascii="宋体" w:hAnsi="宋体"/>
        </w:rPr>
      </w:pPr>
      <w:r>
        <w:rPr>
          <w:rFonts w:hint="eastAsia" w:ascii="宋体" w:hAnsi="宋体"/>
        </w:rPr>
        <w:t>百度：搜索到资讯432849篇，上周搜索0篇，增加432849篇。增加百分比NaN%</w:t>
      </w:r>
    </w:p>
    <w:p>
      <w:pPr>
        <w:ind w:firstLine="480"/>
        <w:rPr>
          <w:rFonts w:ascii="宋体" w:hAnsi="宋体"/>
        </w:rPr>
      </w:pPr>
    </w:p>
    <w:p>
      <w:pPr>
        <w:pStyle w:val="29"/>
        <w:widowControl w:val="0"/>
        <w:numPr>
          <w:ilvl w:val="0"/>
          <w:numId w:val="6"/>
        </w:numPr>
        <w:spacing w:line="240" w:lineRule="auto"/>
        <w:ind w:firstLineChars="0"/>
        <w:rPr>
          <w:rFonts w:ascii="宋体" w:hAnsi="宋体"/>
        </w:rPr>
      </w:pPr>
      <w:r>
        <w:rPr>
          <w:rFonts w:hint="eastAsia" w:ascii="宋体" w:hAnsi="宋体"/>
        </w:rPr>
        <w:t>今日头条：搜索到资讯5240篇，上周搜索0篇，增加5240篇。增加百分比NaN%</w:t>
      </w:r>
    </w:p>
    <w:p>
      <w:pPr>
        <w:ind w:firstLine="480"/>
        <w:rPr>
          <w:rFonts w:ascii="宋体" w:hAnsi="宋体"/>
        </w:rPr>
      </w:pPr>
    </w:p>
    <w:p>
      <w:pPr>
        <w:pStyle w:val="29"/>
        <w:widowControl w:val="0"/>
        <w:numPr>
          <w:ilvl w:val="0"/>
          <w:numId w:val="6"/>
        </w:numPr>
        <w:spacing w:line="240" w:lineRule="auto"/>
        <w:ind w:firstLineChars="0"/>
        <w:rPr>
          <w:rFonts w:ascii="宋体" w:hAnsi="宋体"/>
        </w:rPr>
      </w:pPr>
      <w:r>
        <w:rPr>
          <w:rFonts w:hint="eastAsia" w:ascii="宋体" w:hAnsi="宋体"/>
        </w:rPr>
        <w:t>搜狗：搜索到资讯66988篇，上周搜索0篇，增加5240篇。增加百分比NaN%</w:t>
      </w:r>
    </w:p>
    <w:p>
      <w:pPr>
        <w:pStyle w:val="7"/>
        <w:ind w:firstLine="480"/>
      </w:pPr>
      <w:r>
        <w:t>自然语义分析</w:t>
      </w:r>
    </w:p>
    <w:p>
      <w:pPr>
        <w:pStyle w:val="8"/>
        <w:ind w:firstLine="482"/>
      </w:pPr>
      <w:r>
        <w:t>词频分析</w:t>
      </w:r>
    </w:p>
    <w:p>
      <w:pPr>
        <w:ind w:firstLine="480"/>
      </w:pPr>
      <w:r>
        <w:rPr>
          <w:rFonts w:hint="eastAsia" w:ascii="宋体" w:hAnsi="宋体"/>
        </w:rPr>
        <w:t>16849</w:t>
      </w:r>
    </w:p>
    <w:p>
      <w:pPr>
        <w:ind w:firstLine="480"/>
      </w:pPr>
    </w:p>
    <w:p>
      <w:pPr>
        <w:ind w:firstLine="480"/>
      </w:pPr>
      <w:r>
        <w:t>357</w:t>
      </w:r>
    </w:p>
    <w:p>
      <w:pPr>
        <w:ind w:firstLine="480"/>
      </w:pPr>
    </w:p>
    <w:p>
      <w:pPr>
        <w:ind w:firstLine="480"/>
      </w:pPr>
    </w:p>
    <w:p>
      <w:pPr>
        <w:pStyle w:val="8"/>
        <w:ind w:firstLine="482"/>
      </w:pPr>
      <w:r>
        <w:t>关键词分析</w:t>
      </w:r>
    </w:p>
    <w:p>
      <w:pPr>
        <w:ind w:firstLine="480"/>
        <w:rPr>
          <w:rFonts w:ascii="宋体" w:hAnsi="宋体"/>
        </w:rPr>
      </w:pPr>
      <w:r>
        <w:rPr>
          <w:rFonts w:ascii="宋体" w:hAnsi="宋体"/>
        </w:rPr>
        <w:t>每个人的资讯中出现频率最高的关键词</w:t>
      </w:r>
      <w:r>
        <w:rPr>
          <w:rFonts w:hint="eastAsia" w:ascii="宋体" w:hAnsi="宋体"/>
        </w:rPr>
        <w:t>中的10个，有以下关键词</w:t>
      </w:r>
    </w:p>
    <w:p>
      <w:pPr>
        <w:ind w:firstLine="0" w:firstLineChars="0"/>
        <w:rPr>
          <w:rFonts w:ascii="宋体" w:hAnsi="宋体"/>
        </w:rPr>
      </w:pPr>
    </w:p>
    <w:tbl>
      <w:tblPr>
        <w:tblStyle w:val="22"/>
        <w:tblW w:w="7700" w:type="dxa"/>
        <w:tblInd w:w="0" w:type="dxa"/>
        <w:tblLayout w:type="fixed"/>
        <w:tblCellMar>
          <w:top w:w="0" w:type="dxa"/>
          <w:left w:w="108" w:type="dxa"/>
          <w:bottom w:w="0" w:type="dxa"/>
          <w:right w:w="108" w:type="dxa"/>
        </w:tblCellMar>
      </w:tblPr>
      <w:tblGrid>
        <w:gridCol w:w="1760"/>
        <w:gridCol w:w="1300"/>
        <w:gridCol w:w="1540"/>
        <w:gridCol w:w="1500"/>
        <w:gridCol w:w="1600"/>
      </w:tblGrid>
      <w:tr>
        <w:tblPrEx>
          <w:tblLayout w:type="fixed"/>
        </w:tblPrEx>
        <w:trPr>
          <w:trHeight w:val="405" w:hRule="atLeast"/>
        </w:trPr>
        <w:tc>
          <w:tcPr>
            <w:tcW w:w="17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宋体" w:hAnsi="宋体" w:cs="宋体"/>
                <w:color w:val="000000"/>
                <w:kern w:val="0"/>
                <w:sz w:val="22"/>
              </w:rPr>
            </w:pPr>
            <w:r>
              <w:rPr>
                <w:rFonts w:hint="eastAsia" w:ascii="宋体" w:hAnsi="宋体" w:cs="宋体"/>
                <w:color w:val="000000"/>
                <w:kern w:val="0"/>
                <w:sz w:val="22"/>
              </w:rPr>
              <w:t>中国人寿董事长</w:t>
            </w:r>
          </w:p>
        </w:tc>
        <w:tc>
          <w:tcPr>
            <w:tcW w:w="130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股份增发</w:t>
            </w:r>
          </w:p>
        </w:tc>
        <w:tc>
          <w:tcPr>
            <w:tcW w:w="154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信用服务</w:t>
            </w:r>
          </w:p>
        </w:tc>
        <w:tc>
          <w:tcPr>
            <w:tcW w:w="150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广东证监局</w:t>
            </w:r>
          </w:p>
        </w:tc>
        <w:tc>
          <w:tcPr>
            <w:tcW w:w="1600"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征信系统</w:t>
            </w:r>
          </w:p>
        </w:tc>
      </w:tr>
      <w:tr>
        <w:tblPrEx>
          <w:tblLayout w:type="fixed"/>
        </w:tblPrEx>
        <w:trPr>
          <w:trHeight w:val="405" w:hRule="atLeast"/>
        </w:trPr>
        <w:tc>
          <w:tcPr>
            <w:tcW w:w="1760"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服务国家战略</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资本充足率</w:t>
            </w:r>
          </w:p>
        </w:tc>
        <w:tc>
          <w:tcPr>
            <w:tcW w:w="15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社会信用体系</w:t>
            </w:r>
          </w:p>
        </w:tc>
        <w:tc>
          <w:tcPr>
            <w:tcW w:w="15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服务实体经济</w:t>
            </w:r>
          </w:p>
        </w:tc>
        <w:tc>
          <w:tcPr>
            <w:tcW w:w="16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定点帮扶工作</w:t>
            </w:r>
          </w:p>
        </w:tc>
      </w:tr>
    </w:tbl>
    <w:p>
      <w:pPr>
        <w:ind w:firstLine="0" w:firstLineChars="0"/>
        <w:rPr>
          <w:rFonts w:hint="eastAsia" w:ascii="宋体" w:hAnsi="宋体"/>
        </w:rPr>
      </w:pPr>
    </w:p>
    <w:p>
      <w:pPr>
        <w:pStyle w:val="8"/>
        <w:ind w:firstLine="0" w:firstLineChars="0"/>
      </w:pPr>
      <w:r>
        <w:rPr>
          <w:rFonts w:hint="eastAsia"/>
        </w:rPr>
        <w:t>情感分析</w:t>
      </w:r>
    </w:p>
    <w:tbl>
      <w:tblPr>
        <w:tblStyle w:val="22"/>
        <w:tblW w:w="6096" w:type="dxa"/>
        <w:tblInd w:w="562" w:type="dxa"/>
        <w:tblLayout w:type="fixed"/>
        <w:tblCellMar>
          <w:top w:w="0" w:type="dxa"/>
          <w:left w:w="108" w:type="dxa"/>
          <w:bottom w:w="0" w:type="dxa"/>
          <w:right w:w="108" w:type="dxa"/>
        </w:tblCellMar>
      </w:tblPr>
      <w:tblGrid>
        <w:gridCol w:w="1560"/>
        <w:gridCol w:w="2551"/>
        <w:gridCol w:w="1985"/>
      </w:tblGrid>
      <w:tr>
        <w:tblPrEx>
          <w:tblLayout w:type="fixed"/>
        </w:tblPrEx>
        <w:trPr>
          <w:trHeight w:val="495" w:hRule="atLeast"/>
        </w:trPr>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40" w:firstLineChars="0"/>
              <w:jc w:val="center"/>
              <w:rPr>
                <w:rFonts w:ascii="宋体" w:hAnsi="宋体" w:cs="宋体"/>
                <w:color w:val="000000"/>
                <w:kern w:val="0"/>
                <w:sz w:val="22"/>
              </w:rPr>
            </w:pPr>
            <w:r>
              <w:rPr>
                <w:rFonts w:hint="eastAsia" w:ascii="宋体" w:hAnsi="宋体" w:cs="宋体"/>
                <w:color w:val="000000"/>
                <w:kern w:val="0"/>
                <w:sz w:val="22"/>
              </w:rPr>
              <w:t>情感类型</w:t>
            </w:r>
          </w:p>
        </w:tc>
        <w:tc>
          <w:tcPr>
            <w:tcW w:w="2551"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宋体" w:hAnsi="宋体" w:cs="宋体"/>
                <w:color w:val="000000"/>
                <w:kern w:val="0"/>
                <w:sz w:val="22"/>
              </w:rPr>
            </w:pPr>
            <w:r>
              <w:rPr>
                <w:rFonts w:hint="eastAsia" w:ascii="宋体" w:hAnsi="宋体" w:cs="宋体"/>
                <w:color w:val="000000"/>
                <w:kern w:val="0"/>
                <w:sz w:val="22"/>
              </w:rPr>
              <w:t>频数</w:t>
            </w:r>
          </w:p>
        </w:tc>
        <w:tc>
          <w:tcPr>
            <w:tcW w:w="198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占比</w:t>
            </w:r>
          </w:p>
        </w:tc>
      </w:tr>
      <w:tr>
        <w:tblPrEx>
          <w:tblLayout w:type="fixed"/>
        </w:tblPrEx>
        <w:trPr>
          <w:trHeight w:val="495"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宋体" w:hAnsi="宋体" w:cs="宋体"/>
                <w:color w:val="000000"/>
                <w:kern w:val="0"/>
                <w:sz w:val="22"/>
              </w:rPr>
            </w:pPr>
            <w:r>
              <w:rPr>
                <w:rFonts w:hint="eastAsia" w:ascii="宋体" w:hAnsi="宋体" w:cs="宋体"/>
                <w:color w:val="000000"/>
                <w:kern w:val="0"/>
                <w:sz w:val="22"/>
              </w:rPr>
              <w:t>anger</w:t>
            </w:r>
          </w:p>
        </w:tc>
        <w:tc>
          <w:tcPr>
            <w:tcW w:w="25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宋体" w:hAnsi="宋体" w:cs="宋体"/>
                <w:color w:val="000000"/>
                <w:kern w:val="0"/>
                <w:sz w:val="22"/>
              </w:rPr>
            </w:pPr>
            <w:r>
              <w:rPr>
                <w:rFonts w:hint="eastAsia" w:ascii="宋体" w:hAnsi="宋体" w:cs="宋体"/>
                <w:color w:val="000000"/>
                <w:kern w:val="0"/>
                <w:sz w:val="22"/>
              </w:rPr>
              <w:t>43</w:t>
            </w:r>
          </w:p>
        </w:tc>
        <w:tc>
          <w:tcPr>
            <w:tcW w:w="198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right"/>
              <w:rPr>
                <w:rFonts w:hint="eastAsia" w:ascii="宋体" w:hAnsi="宋体" w:cs="宋体"/>
                <w:color w:val="000000"/>
                <w:kern w:val="0"/>
                <w:sz w:val="22"/>
              </w:rPr>
            </w:pPr>
            <w:r>
              <w:rPr>
                <w:rFonts w:hint="eastAsia" w:ascii="宋体" w:hAnsi="宋体" w:cs="宋体"/>
                <w:color w:val="000000"/>
                <w:kern w:val="0"/>
                <w:sz w:val="22"/>
              </w:rPr>
              <w:t>0.26%</w:t>
            </w:r>
          </w:p>
        </w:tc>
      </w:tr>
      <w:tr>
        <w:tblPrEx>
          <w:tblLayout w:type="fixed"/>
        </w:tblPrEx>
        <w:trPr>
          <w:trHeight w:val="495"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宋体" w:hAnsi="宋体" w:cs="宋体"/>
                <w:color w:val="000000"/>
                <w:kern w:val="0"/>
                <w:sz w:val="22"/>
              </w:rPr>
            </w:pPr>
            <w:r>
              <w:rPr>
                <w:rFonts w:hint="eastAsia" w:ascii="宋体" w:hAnsi="宋体" w:cs="宋体"/>
                <w:color w:val="000000"/>
                <w:kern w:val="0"/>
                <w:sz w:val="22"/>
              </w:rPr>
              <w:t>evil</w:t>
            </w:r>
          </w:p>
        </w:tc>
        <w:tc>
          <w:tcPr>
            <w:tcW w:w="25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宋体" w:hAnsi="宋体" w:cs="宋体"/>
                <w:color w:val="000000"/>
                <w:kern w:val="0"/>
                <w:sz w:val="22"/>
              </w:rPr>
            </w:pPr>
            <w:r>
              <w:rPr>
                <w:rFonts w:hint="eastAsia" w:ascii="宋体" w:hAnsi="宋体" w:cs="宋体"/>
                <w:color w:val="000000"/>
                <w:kern w:val="0"/>
                <w:sz w:val="22"/>
              </w:rPr>
              <w:t>1669</w:t>
            </w:r>
          </w:p>
        </w:tc>
        <w:tc>
          <w:tcPr>
            <w:tcW w:w="198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right"/>
              <w:rPr>
                <w:rFonts w:hint="eastAsia" w:ascii="宋体" w:hAnsi="宋体" w:cs="宋体"/>
                <w:color w:val="000000"/>
                <w:kern w:val="0"/>
                <w:sz w:val="22"/>
              </w:rPr>
            </w:pPr>
            <w:r>
              <w:rPr>
                <w:rFonts w:hint="eastAsia" w:ascii="宋体" w:hAnsi="宋体" w:cs="宋体"/>
                <w:color w:val="000000"/>
                <w:kern w:val="0"/>
                <w:sz w:val="22"/>
              </w:rPr>
              <w:t>9.91%</w:t>
            </w:r>
          </w:p>
        </w:tc>
      </w:tr>
      <w:tr>
        <w:tblPrEx>
          <w:tblLayout w:type="fixed"/>
        </w:tblPrEx>
        <w:trPr>
          <w:trHeight w:val="495"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宋体" w:hAnsi="宋体" w:cs="宋体"/>
                <w:color w:val="000000"/>
                <w:kern w:val="0"/>
                <w:sz w:val="22"/>
              </w:rPr>
            </w:pPr>
            <w:r>
              <w:rPr>
                <w:rFonts w:hint="eastAsia" w:ascii="宋体" w:hAnsi="宋体" w:cs="宋体"/>
                <w:color w:val="000000"/>
                <w:kern w:val="0"/>
                <w:sz w:val="22"/>
              </w:rPr>
              <w:t>fear</w:t>
            </w:r>
          </w:p>
        </w:tc>
        <w:tc>
          <w:tcPr>
            <w:tcW w:w="25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宋体" w:hAnsi="宋体" w:cs="宋体"/>
                <w:color w:val="000000"/>
                <w:kern w:val="0"/>
                <w:sz w:val="22"/>
              </w:rPr>
            </w:pPr>
            <w:r>
              <w:rPr>
                <w:rFonts w:hint="eastAsia" w:ascii="宋体" w:hAnsi="宋体" w:cs="宋体"/>
                <w:color w:val="000000"/>
                <w:kern w:val="0"/>
                <w:sz w:val="22"/>
              </w:rPr>
              <w:t>890</w:t>
            </w:r>
          </w:p>
        </w:tc>
        <w:tc>
          <w:tcPr>
            <w:tcW w:w="198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right"/>
              <w:rPr>
                <w:rFonts w:hint="eastAsia" w:ascii="宋体" w:hAnsi="宋体" w:cs="宋体"/>
                <w:color w:val="000000"/>
                <w:kern w:val="0"/>
                <w:sz w:val="22"/>
              </w:rPr>
            </w:pPr>
            <w:r>
              <w:rPr>
                <w:rFonts w:hint="eastAsia" w:ascii="宋体" w:hAnsi="宋体" w:cs="宋体"/>
                <w:color w:val="000000"/>
                <w:kern w:val="0"/>
                <w:sz w:val="22"/>
              </w:rPr>
              <w:t>5.28%</w:t>
            </w:r>
          </w:p>
        </w:tc>
      </w:tr>
      <w:tr>
        <w:tblPrEx>
          <w:tblLayout w:type="fixed"/>
        </w:tblPrEx>
        <w:trPr>
          <w:trHeight w:val="495"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宋体" w:hAnsi="宋体" w:cs="宋体"/>
                <w:color w:val="000000"/>
                <w:kern w:val="0"/>
                <w:sz w:val="22"/>
              </w:rPr>
            </w:pPr>
            <w:r>
              <w:rPr>
                <w:rFonts w:hint="eastAsia" w:ascii="宋体" w:hAnsi="宋体" w:cs="宋体"/>
                <w:color w:val="000000"/>
                <w:kern w:val="0"/>
                <w:sz w:val="22"/>
              </w:rPr>
              <w:t>good</w:t>
            </w:r>
          </w:p>
        </w:tc>
        <w:tc>
          <w:tcPr>
            <w:tcW w:w="25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宋体" w:hAnsi="宋体" w:cs="宋体"/>
                <w:color w:val="000000"/>
                <w:kern w:val="0"/>
                <w:sz w:val="22"/>
              </w:rPr>
            </w:pPr>
            <w:r>
              <w:rPr>
                <w:rFonts w:hint="eastAsia" w:ascii="宋体" w:hAnsi="宋体" w:cs="宋体"/>
                <w:color w:val="000000"/>
                <w:kern w:val="0"/>
                <w:sz w:val="22"/>
              </w:rPr>
              <w:t>10799</w:t>
            </w:r>
          </w:p>
        </w:tc>
        <w:tc>
          <w:tcPr>
            <w:tcW w:w="198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right"/>
              <w:rPr>
                <w:rFonts w:hint="eastAsia" w:ascii="宋体" w:hAnsi="宋体" w:cs="宋体"/>
                <w:color w:val="000000"/>
                <w:kern w:val="0"/>
                <w:sz w:val="22"/>
              </w:rPr>
            </w:pPr>
            <w:r>
              <w:rPr>
                <w:rFonts w:hint="eastAsia" w:ascii="宋体" w:hAnsi="宋体" w:cs="宋体"/>
                <w:color w:val="000000"/>
                <w:kern w:val="0"/>
                <w:sz w:val="22"/>
              </w:rPr>
              <w:t>64.09%</w:t>
            </w:r>
          </w:p>
        </w:tc>
      </w:tr>
      <w:tr>
        <w:tblPrEx>
          <w:tblLayout w:type="fixed"/>
        </w:tblPrEx>
        <w:trPr>
          <w:trHeight w:val="495"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宋体" w:hAnsi="宋体" w:cs="宋体"/>
                <w:color w:val="000000"/>
                <w:kern w:val="0"/>
                <w:sz w:val="22"/>
              </w:rPr>
            </w:pPr>
            <w:r>
              <w:rPr>
                <w:rFonts w:hint="eastAsia" w:ascii="宋体" w:hAnsi="宋体" w:cs="宋体"/>
                <w:color w:val="000000"/>
                <w:kern w:val="0"/>
                <w:sz w:val="22"/>
              </w:rPr>
              <w:t>happy</w:t>
            </w:r>
          </w:p>
        </w:tc>
        <w:tc>
          <w:tcPr>
            <w:tcW w:w="25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宋体" w:hAnsi="宋体" w:cs="宋体"/>
                <w:color w:val="000000"/>
                <w:kern w:val="0"/>
                <w:sz w:val="22"/>
              </w:rPr>
            </w:pPr>
            <w:r>
              <w:rPr>
                <w:rFonts w:hint="eastAsia" w:ascii="宋体" w:hAnsi="宋体" w:cs="宋体"/>
                <w:color w:val="000000"/>
                <w:kern w:val="0"/>
                <w:sz w:val="22"/>
              </w:rPr>
              <w:t>2944</w:t>
            </w:r>
          </w:p>
        </w:tc>
        <w:tc>
          <w:tcPr>
            <w:tcW w:w="198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right"/>
              <w:rPr>
                <w:rFonts w:hint="eastAsia" w:ascii="宋体" w:hAnsi="宋体" w:cs="宋体"/>
                <w:color w:val="000000"/>
                <w:kern w:val="0"/>
                <w:sz w:val="22"/>
              </w:rPr>
            </w:pPr>
            <w:r>
              <w:rPr>
                <w:rFonts w:hint="eastAsia" w:ascii="宋体" w:hAnsi="宋体" w:cs="宋体"/>
                <w:color w:val="000000"/>
                <w:kern w:val="0"/>
                <w:sz w:val="22"/>
              </w:rPr>
              <w:t>17.47%</w:t>
            </w:r>
          </w:p>
        </w:tc>
      </w:tr>
      <w:tr>
        <w:tblPrEx>
          <w:tblLayout w:type="fixed"/>
        </w:tblPrEx>
        <w:trPr>
          <w:trHeight w:val="495"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宋体" w:hAnsi="宋体" w:cs="宋体"/>
                <w:color w:val="000000"/>
                <w:kern w:val="0"/>
                <w:sz w:val="22"/>
              </w:rPr>
            </w:pPr>
            <w:r>
              <w:rPr>
                <w:rFonts w:hint="eastAsia" w:ascii="宋体" w:hAnsi="宋体" w:cs="宋体"/>
                <w:color w:val="000000"/>
                <w:kern w:val="0"/>
                <w:sz w:val="22"/>
              </w:rPr>
              <w:t>sorrow</w:t>
            </w:r>
          </w:p>
        </w:tc>
        <w:tc>
          <w:tcPr>
            <w:tcW w:w="25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宋体" w:hAnsi="宋体" w:cs="宋体"/>
                <w:color w:val="000000"/>
                <w:kern w:val="0"/>
                <w:sz w:val="22"/>
              </w:rPr>
            </w:pPr>
            <w:r>
              <w:rPr>
                <w:rFonts w:hint="eastAsia" w:ascii="宋体" w:hAnsi="宋体" w:cs="宋体"/>
                <w:color w:val="000000"/>
                <w:kern w:val="0"/>
                <w:sz w:val="22"/>
              </w:rPr>
              <w:t>462</w:t>
            </w:r>
          </w:p>
        </w:tc>
        <w:tc>
          <w:tcPr>
            <w:tcW w:w="198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right"/>
              <w:rPr>
                <w:rFonts w:hint="eastAsia" w:ascii="宋体" w:hAnsi="宋体" w:cs="宋体"/>
                <w:color w:val="000000"/>
                <w:kern w:val="0"/>
                <w:sz w:val="22"/>
              </w:rPr>
            </w:pPr>
            <w:r>
              <w:rPr>
                <w:rFonts w:hint="eastAsia" w:ascii="宋体" w:hAnsi="宋体" w:cs="宋体"/>
                <w:color w:val="000000"/>
                <w:kern w:val="0"/>
                <w:sz w:val="22"/>
              </w:rPr>
              <w:t>2.74%</w:t>
            </w:r>
          </w:p>
        </w:tc>
      </w:tr>
      <w:tr>
        <w:tblPrEx>
          <w:tblLayout w:type="fixed"/>
        </w:tblPrEx>
        <w:trPr>
          <w:trHeight w:val="495"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宋体" w:hAnsi="宋体" w:cs="宋体"/>
                <w:color w:val="000000"/>
                <w:kern w:val="0"/>
                <w:sz w:val="22"/>
              </w:rPr>
            </w:pPr>
            <w:r>
              <w:rPr>
                <w:rFonts w:hint="eastAsia" w:ascii="宋体" w:hAnsi="宋体" w:cs="宋体"/>
                <w:color w:val="000000"/>
                <w:kern w:val="0"/>
                <w:sz w:val="22"/>
              </w:rPr>
              <w:t>surprise</w:t>
            </w:r>
          </w:p>
        </w:tc>
        <w:tc>
          <w:tcPr>
            <w:tcW w:w="255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宋体" w:hAnsi="宋体" w:cs="宋体"/>
                <w:color w:val="000000"/>
                <w:kern w:val="0"/>
                <w:sz w:val="22"/>
              </w:rPr>
            </w:pPr>
            <w:r>
              <w:rPr>
                <w:rFonts w:hint="eastAsia" w:ascii="宋体" w:hAnsi="宋体" w:cs="宋体"/>
                <w:color w:val="000000"/>
                <w:kern w:val="0"/>
                <w:sz w:val="22"/>
              </w:rPr>
              <w:t>43</w:t>
            </w:r>
          </w:p>
        </w:tc>
        <w:tc>
          <w:tcPr>
            <w:tcW w:w="198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right"/>
              <w:rPr>
                <w:rFonts w:hint="eastAsia" w:ascii="宋体" w:hAnsi="宋体" w:cs="宋体"/>
                <w:color w:val="000000"/>
                <w:kern w:val="0"/>
                <w:sz w:val="22"/>
              </w:rPr>
            </w:pPr>
            <w:r>
              <w:rPr>
                <w:rFonts w:hint="eastAsia" w:ascii="宋体" w:hAnsi="宋体" w:cs="宋体"/>
                <w:color w:val="000000"/>
                <w:kern w:val="0"/>
                <w:sz w:val="22"/>
              </w:rPr>
              <w:t>0.26%</w:t>
            </w:r>
          </w:p>
        </w:tc>
      </w:tr>
      <w:tr>
        <w:tblPrEx>
          <w:tblLayout w:type="fixed"/>
        </w:tblPrEx>
        <w:trPr>
          <w:trHeight w:val="495"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int="eastAsia" w:ascii="宋体" w:hAnsi="宋体" w:cs="宋体"/>
                <w:color w:val="000000"/>
                <w:kern w:val="0"/>
                <w:sz w:val="22"/>
              </w:rPr>
            </w:pPr>
            <w:r>
              <w:rPr>
                <w:rFonts w:hint="eastAsia" w:ascii="宋体" w:hAnsi="宋体" w:cs="宋体"/>
                <w:color w:val="000000"/>
                <w:kern w:val="0"/>
                <w:sz w:val="22"/>
              </w:rPr>
              <w:t>求和</w:t>
            </w:r>
          </w:p>
        </w:tc>
        <w:tc>
          <w:tcPr>
            <w:tcW w:w="2551" w:type="dxa"/>
            <w:tcBorders>
              <w:top w:val="nil"/>
              <w:left w:val="nil"/>
              <w:bottom w:val="single" w:color="auto" w:sz="4" w:space="0"/>
              <w:right w:val="single" w:color="auto" w:sz="4" w:space="0"/>
            </w:tcBorders>
            <w:shd w:val="clear" w:color="auto" w:fill="auto"/>
            <w:vAlign w:val="center"/>
          </w:tcPr>
          <w:p>
            <w:pPr>
              <w:spacing w:line="240" w:lineRule="auto"/>
              <w:ind w:right="880" w:firstLine="0" w:firstLineChars="0"/>
              <w:jc w:val="right"/>
              <w:rPr>
                <w:rFonts w:hint="eastAsia" w:ascii="宋体" w:hAnsi="宋体" w:cs="宋体"/>
                <w:color w:val="000000"/>
                <w:kern w:val="0"/>
                <w:sz w:val="22"/>
              </w:rPr>
            </w:pPr>
            <w:r>
              <w:rPr>
                <w:rFonts w:hint="eastAsia" w:ascii="宋体" w:hAnsi="宋体" w:cs="宋体"/>
                <w:color w:val="000000"/>
                <w:kern w:val="0"/>
                <w:sz w:val="22"/>
              </w:rPr>
              <w:t>16850</w:t>
            </w:r>
          </w:p>
        </w:tc>
        <w:tc>
          <w:tcPr>
            <w:tcW w:w="198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right"/>
              <w:rPr>
                <w:rFonts w:hint="eastAsia" w:ascii="宋体" w:hAnsi="宋体" w:cs="宋体"/>
                <w:color w:val="000000"/>
                <w:kern w:val="0"/>
                <w:sz w:val="22"/>
              </w:rPr>
            </w:pPr>
            <w:r>
              <w:rPr>
                <w:rFonts w:hint="eastAsia" w:ascii="宋体" w:hAnsi="宋体" w:cs="宋体"/>
                <w:color w:val="000000"/>
                <w:kern w:val="0"/>
                <w:sz w:val="22"/>
              </w:rPr>
              <w:t>100.00%</w:t>
            </w:r>
          </w:p>
        </w:tc>
      </w:tr>
    </w:tbl>
    <w:p>
      <w:pPr>
        <w:ind w:firstLine="480"/>
      </w:pPr>
    </w:p>
    <w:p>
      <w:pPr>
        <w:ind w:firstLine="480"/>
      </w:pPr>
      <w:r>
        <w:drawing>
          <wp:inline distT="0" distB="0" distL="0" distR="0">
            <wp:extent cx="3933190" cy="3052445"/>
            <wp:effectExtent l="0" t="0" r="10160" b="14605"/>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ind w:firstLine="480"/>
      </w:pPr>
    </w:p>
    <w:p>
      <w:pPr>
        <w:pStyle w:val="8"/>
        <w:ind w:firstLine="482"/>
      </w:pPr>
      <w:r>
        <w:t>类型分析</w:t>
      </w:r>
    </w:p>
    <w:tbl>
      <w:tblPr>
        <w:tblStyle w:val="22"/>
        <w:tblW w:w="6096" w:type="dxa"/>
        <w:tblInd w:w="562" w:type="dxa"/>
        <w:tblLayout w:type="fixed"/>
        <w:tblCellMar>
          <w:top w:w="0" w:type="dxa"/>
          <w:left w:w="108" w:type="dxa"/>
          <w:bottom w:w="0" w:type="dxa"/>
          <w:right w:w="108" w:type="dxa"/>
        </w:tblCellMar>
      </w:tblPr>
      <w:tblGrid>
        <w:gridCol w:w="2552"/>
        <w:gridCol w:w="3544"/>
      </w:tblGrid>
      <w:tr>
        <w:tblPrEx>
          <w:tblLayout w:type="fixed"/>
        </w:tblPrEx>
        <w:trPr>
          <w:trHeight w:val="465" w:hRule="atLeast"/>
        </w:trPr>
        <w:tc>
          <w:tcPr>
            <w:tcW w:w="255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80"/>
              <w:jc w:val="center"/>
              <w:rPr>
                <w:rFonts w:ascii="宋体" w:hAnsi="宋体" w:cs="宋体"/>
                <w:color w:val="000000"/>
                <w:kern w:val="0"/>
              </w:rPr>
            </w:pPr>
            <w:r>
              <w:rPr>
                <w:rFonts w:hint="eastAsia" w:ascii="宋体" w:hAnsi="宋体" w:cs="宋体"/>
                <w:color w:val="000000"/>
                <w:kern w:val="0"/>
              </w:rPr>
              <w:t>类型</w:t>
            </w:r>
          </w:p>
        </w:tc>
        <w:tc>
          <w:tcPr>
            <w:tcW w:w="3544" w:type="dxa"/>
            <w:tcBorders>
              <w:top w:val="single" w:color="auto" w:sz="4" w:space="0"/>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频数</w:t>
            </w:r>
          </w:p>
        </w:tc>
      </w:tr>
      <w:tr>
        <w:tblPrEx>
          <w:tblLayout w:type="fixed"/>
        </w:tblPrEx>
        <w:trPr>
          <w:trHeight w:val="465" w:hRule="atLeast"/>
        </w:trPr>
        <w:tc>
          <w:tcPr>
            <w:tcW w:w="2552" w:type="dxa"/>
            <w:tcBorders>
              <w:top w:val="nil"/>
              <w:left w:val="single" w:color="auto" w:sz="4" w:space="0"/>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政治</w:t>
            </w:r>
          </w:p>
        </w:tc>
        <w:tc>
          <w:tcPr>
            <w:tcW w:w="3544"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20</w:t>
            </w:r>
          </w:p>
        </w:tc>
      </w:tr>
      <w:tr>
        <w:tblPrEx>
          <w:tblLayout w:type="fixed"/>
        </w:tblPrEx>
        <w:trPr>
          <w:trHeight w:val="465" w:hRule="atLeast"/>
        </w:trPr>
        <w:tc>
          <w:tcPr>
            <w:tcW w:w="2552" w:type="dxa"/>
            <w:tcBorders>
              <w:top w:val="nil"/>
              <w:left w:val="single" w:color="auto" w:sz="4" w:space="0"/>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经济</w:t>
            </w:r>
          </w:p>
        </w:tc>
        <w:tc>
          <w:tcPr>
            <w:tcW w:w="3544"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27</w:t>
            </w:r>
          </w:p>
        </w:tc>
      </w:tr>
      <w:tr>
        <w:tblPrEx>
          <w:tblLayout w:type="fixed"/>
        </w:tblPrEx>
        <w:trPr>
          <w:trHeight w:val="465" w:hRule="atLeast"/>
        </w:trPr>
        <w:tc>
          <w:tcPr>
            <w:tcW w:w="2552" w:type="dxa"/>
            <w:tcBorders>
              <w:top w:val="nil"/>
              <w:left w:val="single" w:color="auto" w:sz="4" w:space="0"/>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军事</w:t>
            </w:r>
          </w:p>
        </w:tc>
        <w:tc>
          <w:tcPr>
            <w:tcW w:w="3544"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2</w:t>
            </w:r>
          </w:p>
        </w:tc>
      </w:tr>
      <w:tr>
        <w:tblPrEx>
          <w:tblLayout w:type="fixed"/>
        </w:tblPrEx>
        <w:trPr>
          <w:trHeight w:val="465" w:hRule="atLeast"/>
        </w:trPr>
        <w:tc>
          <w:tcPr>
            <w:tcW w:w="2552" w:type="dxa"/>
            <w:tcBorders>
              <w:top w:val="nil"/>
              <w:left w:val="single" w:color="auto" w:sz="4" w:space="0"/>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交通</w:t>
            </w:r>
          </w:p>
        </w:tc>
        <w:tc>
          <w:tcPr>
            <w:tcW w:w="3544" w:type="dxa"/>
            <w:tcBorders>
              <w:top w:val="nil"/>
              <w:left w:val="nil"/>
              <w:bottom w:val="single" w:color="auto" w:sz="4" w:space="0"/>
              <w:right w:val="single" w:color="auto" w:sz="4" w:space="0"/>
            </w:tcBorders>
            <w:shd w:val="clear" w:color="auto" w:fill="auto"/>
            <w:vAlign w:val="center"/>
          </w:tcPr>
          <w:p>
            <w:pPr>
              <w:ind w:firstLine="440"/>
              <w:jc w:val="center"/>
              <w:rPr>
                <w:rFonts w:ascii="宋体" w:hAnsi="宋体" w:cs="宋体"/>
                <w:color w:val="000000"/>
                <w:kern w:val="0"/>
                <w:sz w:val="22"/>
              </w:rPr>
            </w:pPr>
            <w:r>
              <w:rPr>
                <w:rFonts w:hint="eastAsia" w:ascii="宋体" w:hAnsi="宋体" w:cs="宋体"/>
                <w:color w:val="000000"/>
                <w:kern w:val="0"/>
                <w:sz w:val="22"/>
              </w:rPr>
              <w:t>1</w:t>
            </w:r>
          </w:p>
        </w:tc>
      </w:tr>
    </w:tbl>
    <w:p>
      <w:pPr>
        <w:ind w:firstLine="480"/>
      </w:pPr>
    </w:p>
    <w:p>
      <w:pPr>
        <w:ind w:firstLine="480"/>
        <w:rPr>
          <w:rFonts w:ascii="宋体" w:hAnsi="宋体"/>
        </w:rPr>
      </w:pPr>
      <w:r>
        <w:drawing>
          <wp:inline distT="0" distB="0" distL="0" distR="0">
            <wp:extent cx="3904615" cy="3481070"/>
            <wp:effectExtent l="0" t="0" r="635" b="508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7"/>
        <w:ind w:firstLine="480"/>
      </w:pPr>
      <w:r>
        <w:t>舆情警报</w:t>
      </w:r>
    </w:p>
    <w:p>
      <w:pPr>
        <w:ind w:firstLine="480"/>
        <w:rPr>
          <w:rFonts w:ascii="宋体" w:hAnsi="宋体"/>
        </w:rPr>
      </w:pPr>
      <w:r>
        <w:rPr>
          <w:rFonts w:ascii="宋体" w:hAnsi="宋体"/>
        </w:rPr>
        <w:t>未触发舆情警报</w:t>
      </w:r>
    </w:p>
    <w:p>
      <w:pPr>
        <w:ind w:firstLine="480"/>
        <w:rPr>
          <w:rFonts w:ascii="宋体" w:hAnsi="宋体"/>
        </w:rPr>
      </w:pPr>
    </w:p>
    <w:p>
      <w:pPr>
        <w:ind w:firstLine="480"/>
        <w:jc w:val="left"/>
        <w:rPr>
          <w:rFonts w:ascii="宋体" w:hAnsi="宋体"/>
        </w:rPr>
      </w:pPr>
      <w:r>
        <w:rPr>
          <w:rFonts w:ascii="宋体" w:hAnsi="宋体"/>
        </w:rPr>
        <w:br w:type="page"/>
      </w:r>
    </w:p>
    <w:p>
      <w:pPr>
        <w:pStyle w:val="5"/>
        <w:ind w:firstLine="562"/>
      </w:pPr>
      <w:r>
        <w:t>其他</w:t>
      </w:r>
      <w:r>
        <w:rPr>
          <w:rFonts w:hint="eastAsia"/>
        </w:rPr>
        <w:t>：自然语言处理</w:t>
      </w:r>
    </w:p>
    <w:p>
      <w:pPr>
        <w:ind w:firstLine="480"/>
        <w:rPr>
          <w:rFonts w:ascii="宋体" w:hAnsi="宋体"/>
        </w:rPr>
      </w:pPr>
      <w:r>
        <w:rPr>
          <w:rFonts w:hint="eastAsia" w:ascii="宋体" w:hAnsi="宋体"/>
        </w:rPr>
        <w:t>我司在自然语言处理</w:t>
      </w:r>
      <w:r>
        <w:rPr>
          <w:rFonts w:hint="default" w:ascii="宋体" w:hAnsi="宋体"/>
        </w:rPr>
        <w:t>技术方面的</w:t>
      </w:r>
      <w:r>
        <w:rPr>
          <w:rFonts w:hint="eastAsia" w:ascii="宋体" w:hAnsi="宋体"/>
        </w:rPr>
        <w:t>优势：</w:t>
      </w:r>
    </w:p>
    <w:p>
      <w:pPr>
        <w:ind w:firstLine="0" w:firstLineChars="0"/>
        <w:rPr>
          <w:rFonts w:ascii="宋体" w:hAnsi="宋体"/>
        </w:rPr>
      </w:pPr>
    </w:p>
    <w:p>
      <w:pPr>
        <w:pStyle w:val="29"/>
        <w:widowControl w:val="0"/>
        <w:numPr>
          <w:ilvl w:val="0"/>
          <w:numId w:val="7"/>
        </w:numPr>
        <w:spacing w:line="240" w:lineRule="auto"/>
        <w:ind w:firstLineChars="0"/>
        <w:rPr>
          <w:rFonts w:ascii="宋体" w:hAnsi="宋体"/>
          <w:b/>
        </w:rPr>
      </w:pPr>
      <w:r>
        <w:rPr>
          <w:rFonts w:hint="eastAsia" w:ascii="宋体" w:hAnsi="宋体"/>
          <w:b/>
        </w:rPr>
        <w:t>对勾文件信息分析提取</w:t>
      </w:r>
    </w:p>
    <w:p>
      <w:pPr>
        <w:ind w:firstLine="480"/>
        <w:rPr>
          <w:rFonts w:ascii="宋体" w:hAnsi="宋体"/>
        </w:rPr>
      </w:pPr>
      <w:r>
        <w:rPr>
          <w:rFonts w:hint="eastAsia" w:ascii="宋体" w:hAnsi="宋体"/>
        </w:rPr>
        <w:t>对企业招投标文件、内部文档资料等长篇幅的文件进行分析，从大量的文本数据中提炼出有价值的信息</w:t>
      </w:r>
    </w:p>
    <w:p>
      <w:pPr>
        <w:pStyle w:val="29"/>
        <w:widowControl w:val="0"/>
        <w:numPr>
          <w:ilvl w:val="0"/>
          <w:numId w:val="7"/>
        </w:numPr>
        <w:spacing w:line="240" w:lineRule="auto"/>
        <w:ind w:firstLineChars="0"/>
        <w:rPr>
          <w:rFonts w:ascii="宋体" w:hAnsi="宋体"/>
          <w:b/>
        </w:rPr>
      </w:pPr>
      <w:r>
        <w:rPr>
          <w:rFonts w:hint="eastAsia" w:ascii="宋体" w:hAnsi="宋体"/>
          <w:b/>
        </w:rPr>
        <w:t>对勾文章内容摘要提炼</w:t>
      </w:r>
    </w:p>
    <w:p>
      <w:pPr>
        <w:ind w:firstLine="480"/>
        <w:rPr>
          <w:rFonts w:ascii="宋体" w:hAnsi="宋体"/>
        </w:rPr>
      </w:pPr>
      <w:r>
        <w:rPr>
          <w:rFonts w:hint="eastAsia" w:ascii="宋体" w:hAnsi="宋体"/>
        </w:rPr>
        <w:t>通过对文字进行结构化提取、分析和理解，从语义层面进行关联，了解文本含义，提炼文章关键信息并形成简短摘要</w:t>
      </w:r>
    </w:p>
    <w:p>
      <w:pPr>
        <w:pStyle w:val="29"/>
        <w:widowControl w:val="0"/>
        <w:numPr>
          <w:ilvl w:val="0"/>
          <w:numId w:val="7"/>
        </w:numPr>
        <w:spacing w:line="240" w:lineRule="auto"/>
        <w:ind w:firstLineChars="0"/>
        <w:rPr>
          <w:rFonts w:ascii="宋体" w:hAnsi="宋体"/>
          <w:b/>
        </w:rPr>
      </w:pPr>
      <w:r>
        <w:rPr>
          <w:rFonts w:hint="eastAsia" w:ascii="宋体" w:hAnsi="宋体"/>
          <w:b/>
        </w:rPr>
        <w:t>对勾合同文档自动解析</w:t>
      </w:r>
    </w:p>
    <w:p>
      <w:pPr>
        <w:ind w:firstLine="480"/>
        <w:rPr>
          <w:rFonts w:ascii="宋体" w:hAnsi="宋体"/>
        </w:rPr>
      </w:pPr>
      <w:r>
        <w:rPr>
          <w:rFonts w:hint="eastAsia" w:ascii="宋体" w:hAnsi="宋体"/>
        </w:rPr>
        <w:t>自动化处理大量合同文档，快速应对审阅、查找、校对等复杂工作，有效监控风险条款，节省人力和时间成本</w:t>
      </w:r>
    </w:p>
    <w:p>
      <w:pPr>
        <w:ind w:firstLine="480"/>
        <w:rPr>
          <w:rFonts w:ascii="宋体" w:hAnsi="宋体"/>
        </w:rPr>
      </w:pPr>
    </w:p>
    <w:p>
      <w:pPr>
        <w:ind w:firstLine="480"/>
        <w:rPr>
          <w:rFonts w:ascii="宋体" w:hAnsi="宋体"/>
        </w:rPr>
      </w:pPr>
    </w:p>
    <w:p>
      <w:pPr>
        <w:ind w:firstLine="480"/>
        <w:rPr>
          <w:rStyle w:val="21"/>
          <w:rFonts w:ascii="宋体" w:hAnsi="宋体"/>
        </w:rPr>
      </w:pPr>
      <w:r>
        <w:rPr>
          <w:rFonts w:ascii="宋体" w:hAnsi="宋体"/>
        </w:rPr>
        <w:t>公司有一个公网可达的NLP新闻自然语义分析平台。可供贵公司在线访问测试。</w:t>
      </w:r>
      <w:r>
        <w:fldChar w:fldCharType="begin"/>
      </w:r>
      <w:r>
        <w:instrText xml:space="preserve"> HYPERLINK "http://www.beyebe.com/demo/nlp" </w:instrText>
      </w:r>
      <w:r>
        <w:fldChar w:fldCharType="separate"/>
      </w:r>
      <w:r>
        <w:rPr>
          <w:rStyle w:val="21"/>
          <w:rFonts w:ascii="宋体" w:hAnsi="宋体"/>
        </w:rPr>
        <w:t>http://www.beyebe.com/demo/nlp</w:t>
      </w:r>
      <w:r>
        <w:rPr>
          <w:rStyle w:val="21"/>
          <w:rFonts w:ascii="宋体" w:hAnsi="宋体"/>
        </w:rPr>
        <w:fldChar w:fldCharType="end"/>
      </w:r>
    </w:p>
    <w:p>
      <w:pPr>
        <w:ind w:firstLine="480"/>
        <w:rPr>
          <w:rStyle w:val="21"/>
          <w:rFonts w:ascii="宋体" w:hAnsi="宋体"/>
        </w:rPr>
      </w:pPr>
    </w:p>
    <w:p>
      <w:pPr>
        <w:ind w:firstLine="0" w:firstLineChars="0"/>
        <w:rPr>
          <w:rFonts w:ascii="宋体" w:hAnsi="宋体"/>
          <w:color w:val="000000" w:themeColor="text1"/>
          <w:u w:val="none"/>
          <w14:textFill>
            <w14:solidFill>
              <w14:schemeClr w14:val="tx1"/>
            </w14:solidFill>
          </w14:textFill>
        </w:rPr>
      </w:pPr>
      <w:r>
        <w:rPr>
          <w:rStyle w:val="21"/>
          <w:rFonts w:hint="eastAsia" w:ascii="宋体" w:hAnsi="宋体"/>
          <w:color w:val="000000" w:themeColor="text1"/>
          <w:u w:val="none"/>
          <w14:textFill>
            <w14:solidFill>
              <w14:schemeClr w14:val="tx1"/>
            </w14:solidFill>
          </w14:textFill>
        </w:rPr>
        <w:t>以下是我司的自然语义处理的一些效果图</w:t>
      </w:r>
    </w:p>
    <w:p>
      <w:pPr>
        <w:ind w:firstLine="480"/>
        <w:rPr>
          <w:rFonts w:ascii="宋体" w:hAnsi="宋体"/>
        </w:rPr>
      </w:pPr>
      <w:r>
        <w:rPr>
          <w:rFonts w:ascii="宋体" w:hAnsi="宋体"/>
        </w:rPr>
        <w:drawing>
          <wp:inline distT="0" distB="0" distL="114300" distR="114300">
            <wp:extent cx="5264785" cy="2191385"/>
            <wp:effectExtent l="0" t="0" r="18415"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4"/>
                    <a:stretch>
                      <a:fillRect/>
                    </a:stretch>
                  </pic:blipFill>
                  <pic:spPr>
                    <a:xfrm>
                      <a:off x="0" y="0"/>
                      <a:ext cx="5264785" cy="2191385"/>
                    </a:xfrm>
                    <a:prstGeom prst="rect">
                      <a:avLst/>
                    </a:prstGeom>
                    <a:noFill/>
                    <a:ln w="9525">
                      <a:noFill/>
                    </a:ln>
                  </pic:spPr>
                </pic:pic>
              </a:graphicData>
            </a:graphic>
          </wp:inline>
        </w:drawing>
      </w:r>
    </w:p>
    <w:p>
      <w:pPr>
        <w:ind w:firstLine="480"/>
        <w:rPr>
          <w:rFonts w:ascii="宋体" w:hAnsi="宋体"/>
        </w:rPr>
      </w:pPr>
    </w:p>
    <w:p>
      <w:pPr>
        <w:ind w:firstLine="480"/>
        <w:rPr>
          <w:rFonts w:ascii="宋体" w:hAnsi="宋体"/>
        </w:rPr>
      </w:pPr>
      <w:r>
        <w:rPr>
          <w:rFonts w:ascii="宋体" w:hAnsi="宋体"/>
        </w:rPr>
        <w:drawing>
          <wp:inline distT="0" distB="0" distL="114300" distR="114300">
            <wp:extent cx="5266055" cy="2808605"/>
            <wp:effectExtent l="0" t="0" r="17145" b="1079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5"/>
                    <a:stretch>
                      <a:fillRect/>
                    </a:stretch>
                  </pic:blipFill>
                  <pic:spPr>
                    <a:xfrm>
                      <a:off x="0" y="0"/>
                      <a:ext cx="5266055" cy="2808605"/>
                    </a:xfrm>
                    <a:prstGeom prst="rect">
                      <a:avLst/>
                    </a:prstGeom>
                    <a:noFill/>
                    <a:ln w="9525">
                      <a:noFill/>
                    </a:ln>
                  </pic:spPr>
                </pic:pic>
              </a:graphicData>
            </a:graphic>
          </wp:inline>
        </w:drawing>
      </w:r>
    </w:p>
    <w:p>
      <w:pPr>
        <w:ind w:firstLine="480"/>
        <w:rPr>
          <w:rFonts w:ascii="宋体" w:hAnsi="宋体"/>
        </w:rPr>
      </w:pPr>
    </w:p>
    <w:p>
      <w:pPr>
        <w:spacing w:line="240" w:lineRule="auto"/>
        <w:ind w:firstLine="480"/>
        <w:rPr>
          <w:rFonts w:ascii="宋体" w:hAnsi="宋体"/>
        </w:rPr>
      </w:pPr>
    </w:p>
    <w:p>
      <w:pPr>
        <w:ind w:firstLine="480"/>
      </w:pPr>
    </w:p>
    <w:p>
      <w:pPr>
        <w:pStyle w:val="8"/>
        <w:ind w:firstLine="482"/>
      </w:pPr>
      <w:r>
        <w:t>采购人舆情研判分析及同业舆情研判分析报告</w:t>
      </w:r>
    </w:p>
    <w:p>
      <w:pPr>
        <w:pStyle w:val="8"/>
        <w:ind w:firstLine="482"/>
        <w:rPr>
          <w:rFonts w:hint="default"/>
        </w:rPr>
      </w:pPr>
      <w:r>
        <w:rPr>
          <w:rFonts w:hint="default"/>
        </w:rPr>
        <w:t>TODO</w:t>
      </w:r>
    </w:p>
    <w:p>
      <w:pPr>
        <w:pStyle w:val="8"/>
        <w:ind w:firstLine="482"/>
      </w:pPr>
      <w:r>
        <w:rPr>
          <w:rFonts w:hint="eastAsia"/>
        </w:rPr>
        <w:t>舆情管理方式</w:t>
      </w:r>
    </w:p>
    <w:p>
      <w:pPr>
        <w:ind w:firstLine="480"/>
      </w:pPr>
      <w:r>
        <w:rPr>
          <w:rFonts w:hint="eastAsia"/>
        </w:rPr>
        <w:t>舆情报告除了会有常用的</w:t>
      </w:r>
      <w:r>
        <w:t>excal版或者word版外，同时会有可以在网上传播的网页版，可以在微信、QQ、钉钉等渠道进行转发。可自定义加密转发或者非加密转发。可直接在微信、QQ、钉钉应用中打开文档并以合理结构预览显示。并可自定义销毁过期时间。</w:t>
      </w:r>
    </w:p>
    <w:p>
      <w:pPr>
        <w:pStyle w:val="8"/>
        <w:ind w:firstLine="482"/>
      </w:pPr>
      <w:r>
        <w:t>履约进度计划</w:t>
      </w:r>
    </w:p>
    <w:tbl>
      <w:tblPr>
        <w:tblStyle w:val="2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3260"/>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547" w:type="dxa"/>
          </w:tcPr>
          <w:p>
            <w:pPr>
              <w:spacing w:line="240" w:lineRule="auto"/>
              <w:ind w:firstLine="480"/>
              <w:rPr>
                <w:rFonts w:ascii="宋体" w:hAnsi="宋体"/>
                <w:szCs w:val="24"/>
              </w:rPr>
            </w:pPr>
            <w:r>
              <w:rPr>
                <w:rFonts w:ascii="宋体" w:hAnsi="宋体"/>
                <w:szCs w:val="24"/>
              </w:rPr>
              <w:t>时间</w:t>
            </w:r>
          </w:p>
        </w:tc>
        <w:tc>
          <w:tcPr>
            <w:tcW w:w="3260" w:type="dxa"/>
          </w:tcPr>
          <w:p>
            <w:pPr>
              <w:spacing w:line="240" w:lineRule="auto"/>
              <w:ind w:firstLine="480"/>
              <w:rPr>
                <w:rFonts w:ascii="宋体" w:hAnsi="宋体"/>
                <w:szCs w:val="24"/>
              </w:rPr>
            </w:pPr>
            <w:r>
              <w:rPr>
                <w:rFonts w:ascii="宋体" w:hAnsi="宋体"/>
                <w:szCs w:val="24"/>
              </w:rPr>
              <w:t>内容</w:t>
            </w:r>
          </w:p>
        </w:tc>
        <w:tc>
          <w:tcPr>
            <w:tcW w:w="3260" w:type="dxa"/>
          </w:tcPr>
          <w:p>
            <w:pPr>
              <w:spacing w:line="240" w:lineRule="auto"/>
              <w:ind w:firstLine="480"/>
              <w:rPr>
                <w:rFonts w:ascii="宋体" w:hAnsi="宋体"/>
                <w:szCs w:val="24"/>
              </w:rPr>
            </w:pPr>
            <w:r>
              <w:rPr>
                <w:rFonts w:ascii="宋体" w:hAnsi="宋体"/>
                <w:szCs w:val="24"/>
              </w:rPr>
              <w:t>交付物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547" w:type="dxa"/>
          </w:tcPr>
          <w:p>
            <w:pPr>
              <w:spacing w:line="240" w:lineRule="auto"/>
              <w:ind w:firstLine="480"/>
              <w:rPr>
                <w:rFonts w:ascii="宋体" w:hAnsi="宋体"/>
                <w:szCs w:val="24"/>
              </w:rPr>
            </w:pPr>
            <w:r>
              <w:rPr>
                <w:rFonts w:ascii="宋体" w:hAnsi="宋体"/>
                <w:szCs w:val="24"/>
              </w:rPr>
              <w:t>0-5个工作日</w:t>
            </w:r>
          </w:p>
        </w:tc>
        <w:tc>
          <w:tcPr>
            <w:tcW w:w="3260" w:type="dxa"/>
          </w:tcPr>
          <w:p>
            <w:pPr>
              <w:spacing w:line="240" w:lineRule="auto"/>
              <w:ind w:firstLine="480"/>
              <w:rPr>
                <w:rFonts w:ascii="宋体" w:hAnsi="宋体"/>
                <w:szCs w:val="24"/>
              </w:rPr>
            </w:pPr>
            <w:r>
              <w:rPr>
                <w:rFonts w:ascii="宋体" w:hAnsi="宋体"/>
                <w:szCs w:val="24"/>
              </w:rPr>
              <w:t>需求分析</w:t>
            </w:r>
          </w:p>
        </w:tc>
        <w:tc>
          <w:tcPr>
            <w:tcW w:w="3260" w:type="dxa"/>
          </w:tcPr>
          <w:p>
            <w:pPr>
              <w:spacing w:line="240" w:lineRule="auto"/>
              <w:ind w:firstLine="480"/>
              <w:rPr>
                <w:rFonts w:ascii="宋体" w:hAnsi="宋体"/>
                <w:szCs w:val="24"/>
              </w:rPr>
            </w:pPr>
            <w:r>
              <w:rPr>
                <w:rFonts w:ascii="宋体" w:hAnsi="宋体"/>
                <w:szCs w:val="24"/>
              </w:rPr>
              <w:t>需求分析表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547" w:type="dxa"/>
          </w:tcPr>
          <w:p>
            <w:pPr>
              <w:spacing w:line="240" w:lineRule="auto"/>
              <w:ind w:firstLine="480"/>
              <w:rPr>
                <w:rFonts w:ascii="宋体" w:hAnsi="宋体"/>
                <w:szCs w:val="24"/>
              </w:rPr>
            </w:pPr>
          </w:p>
          <w:p>
            <w:pPr>
              <w:spacing w:line="240" w:lineRule="auto"/>
              <w:ind w:firstLine="480"/>
              <w:rPr>
                <w:rFonts w:ascii="宋体" w:hAnsi="宋体"/>
                <w:szCs w:val="24"/>
              </w:rPr>
            </w:pPr>
          </w:p>
          <w:p>
            <w:pPr>
              <w:spacing w:line="240" w:lineRule="auto"/>
              <w:ind w:firstLine="480"/>
              <w:rPr>
                <w:rFonts w:ascii="宋体" w:hAnsi="宋体"/>
                <w:szCs w:val="24"/>
              </w:rPr>
            </w:pPr>
            <w:r>
              <w:rPr>
                <w:rFonts w:ascii="宋体" w:hAnsi="宋体"/>
                <w:szCs w:val="24"/>
              </w:rPr>
              <w:t>6-21个工作日</w:t>
            </w:r>
          </w:p>
        </w:tc>
        <w:tc>
          <w:tcPr>
            <w:tcW w:w="3260" w:type="dxa"/>
          </w:tcPr>
          <w:p>
            <w:pPr>
              <w:spacing w:line="240" w:lineRule="auto"/>
              <w:ind w:firstLine="480"/>
              <w:rPr>
                <w:rFonts w:ascii="宋体" w:hAnsi="宋体"/>
                <w:szCs w:val="24"/>
              </w:rPr>
            </w:pPr>
            <w:r>
              <w:rPr>
                <w:rFonts w:ascii="宋体" w:hAnsi="宋体"/>
                <w:szCs w:val="24"/>
              </w:rPr>
              <w:t>完成小蜜蜂采集平台部署、自动化舆情日报、舆情周报生成模块部署、推送模块部署、智能BI支撑模块四个模块部署。</w:t>
            </w:r>
          </w:p>
        </w:tc>
        <w:tc>
          <w:tcPr>
            <w:tcW w:w="3260" w:type="dxa"/>
          </w:tcPr>
          <w:p>
            <w:pPr>
              <w:spacing w:line="240" w:lineRule="auto"/>
              <w:ind w:firstLine="480"/>
              <w:rPr>
                <w:rFonts w:ascii="宋体" w:hAnsi="宋体"/>
                <w:szCs w:val="24"/>
              </w:rPr>
            </w:pPr>
            <w:r>
              <w:rPr>
                <w:rFonts w:ascii="宋体" w:hAnsi="宋体"/>
                <w:szCs w:val="24"/>
              </w:rPr>
              <w:t>小蜜蜂采集平台系统</w:t>
            </w:r>
          </w:p>
          <w:p>
            <w:pPr>
              <w:spacing w:line="240" w:lineRule="auto"/>
              <w:ind w:firstLine="480"/>
              <w:rPr>
                <w:rFonts w:ascii="宋体" w:hAnsi="宋体"/>
                <w:szCs w:val="24"/>
              </w:rPr>
            </w:pPr>
            <w:r>
              <w:rPr>
                <w:rFonts w:ascii="宋体" w:hAnsi="宋体"/>
                <w:szCs w:val="24"/>
              </w:rPr>
              <w:t>自动化舆情日报、舆情周报生成系统（邮件、微信、短信）消息推送系统</w:t>
            </w:r>
          </w:p>
          <w:p>
            <w:pPr>
              <w:spacing w:line="240" w:lineRule="auto"/>
              <w:ind w:firstLine="480"/>
              <w:rPr>
                <w:rFonts w:ascii="宋体" w:hAnsi="宋体"/>
                <w:szCs w:val="24"/>
              </w:rPr>
            </w:pPr>
            <w:r>
              <w:rPr>
                <w:rFonts w:ascii="宋体" w:hAnsi="宋体"/>
                <w:szCs w:val="24"/>
              </w:rPr>
              <w:t>智能BI分析支撑系统。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547" w:type="dxa"/>
          </w:tcPr>
          <w:p>
            <w:pPr>
              <w:spacing w:line="240" w:lineRule="auto"/>
              <w:ind w:firstLine="480"/>
              <w:rPr>
                <w:rFonts w:ascii="宋体" w:hAnsi="宋体"/>
                <w:szCs w:val="24"/>
              </w:rPr>
            </w:pPr>
          </w:p>
          <w:p>
            <w:pPr>
              <w:spacing w:line="240" w:lineRule="auto"/>
              <w:ind w:firstLine="480"/>
              <w:rPr>
                <w:rFonts w:ascii="宋体" w:hAnsi="宋体"/>
                <w:szCs w:val="24"/>
              </w:rPr>
            </w:pPr>
          </w:p>
          <w:p>
            <w:pPr>
              <w:spacing w:line="240" w:lineRule="auto"/>
              <w:ind w:firstLine="480"/>
              <w:rPr>
                <w:rFonts w:ascii="宋体" w:hAnsi="宋体"/>
                <w:szCs w:val="24"/>
              </w:rPr>
            </w:pPr>
            <w:r>
              <w:rPr>
                <w:rFonts w:ascii="宋体" w:hAnsi="宋体"/>
                <w:szCs w:val="24"/>
              </w:rPr>
              <w:t>6个工作日</w:t>
            </w:r>
          </w:p>
        </w:tc>
        <w:tc>
          <w:tcPr>
            <w:tcW w:w="3260" w:type="dxa"/>
          </w:tcPr>
          <w:p>
            <w:pPr>
              <w:spacing w:line="240" w:lineRule="auto"/>
              <w:ind w:firstLine="480"/>
              <w:rPr>
                <w:rFonts w:ascii="宋体" w:hAnsi="宋体"/>
                <w:szCs w:val="24"/>
              </w:rPr>
            </w:pPr>
            <w:r>
              <w:rPr>
                <w:rFonts w:ascii="宋体" w:hAnsi="宋体"/>
                <w:szCs w:val="24"/>
              </w:rPr>
              <w:t>初级舆情分析师、高级舆情分析师就位，开始进行分析服务。按照需求要求进行舆情分析。</w:t>
            </w:r>
          </w:p>
        </w:tc>
        <w:tc>
          <w:tcPr>
            <w:tcW w:w="3260" w:type="dxa"/>
          </w:tcPr>
          <w:p>
            <w:pPr>
              <w:spacing w:line="240" w:lineRule="auto"/>
              <w:ind w:firstLine="480"/>
              <w:rPr>
                <w:rFonts w:ascii="宋体" w:hAnsi="宋体"/>
                <w:szCs w:val="24"/>
              </w:rPr>
            </w:pPr>
            <w:r>
              <w:rPr>
                <w:rFonts w:ascii="宋体" w:hAnsi="宋体"/>
                <w:szCs w:val="24"/>
              </w:rPr>
              <w:t>舆情日报、舆情周报、舆情月报的出具。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547" w:type="dxa"/>
          </w:tcPr>
          <w:p>
            <w:pPr>
              <w:spacing w:line="240" w:lineRule="auto"/>
              <w:ind w:firstLine="480"/>
              <w:rPr>
                <w:rFonts w:ascii="宋体" w:hAnsi="宋体"/>
                <w:szCs w:val="24"/>
              </w:rPr>
            </w:pPr>
          </w:p>
          <w:p>
            <w:pPr>
              <w:spacing w:line="240" w:lineRule="auto"/>
              <w:ind w:firstLine="480"/>
              <w:rPr>
                <w:rFonts w:ascii="宋体" w:hAnsi="宋体"/>
                <w:szCs w:val="24"/>
              </w:rPr>
            </w:pPr>
            <w:r>
              <w:rPr>
                <w:rFonts w:ascii="宋体" w:hAnsi="宋体"/>
                <w:szCs w:val="24"/>
              </w:rPr>
              <w:t>22-42个工作日</w:t>
            </w:r>
          </w:p>
        </w:tc>
        <w:tc>
          <w:tcPr>
            <w:tcW w:w="3260" w:type="dxa"/>
          </w:tcPr>
          <w:p>
            <w:pPr>
              <w:spacing w:line="240" w:lineRule="auto"/>
              <w:ind w:firstLine="0" w:firstLineChars="0"/>
              <w:rPr>
                <w:rFonts w:ascii="宋体" w:hAnsi="宋体"/>
                <w:szCs w:val="24"/>
              </w:rPr>
            </w:pPr>
            <w:r>
              <w:rPr>
                <w:rFonts w:ascii="宋体" w:hAnsi="宋体"/>
                <w:szCs w:val="24"/>
              </w:rPr>
              <w:t>系统试运行，根据实际场景做相关调整。</w:t>
            </w:r>
          </w:p>
        </w:tc>
        <w:tc>
          <w:tcPr>
            <w:tcW w:w="3260" w:type="dxa"/>
          </w:tcPr>
          <w:p>
            <w:pPr>
              <w:spacing w:line="240" w:lineRule="auto"/>
              <w:ind w:firstLine="480"/>
              <w:rPr>
                <w:rFonts w:ascii="宋体" w:hAnsi="宋体"/>
                <w:szCs w:val="24"/>
              </w:rPr>
            </w:pPr>
            <w:r>
              <w:rPr>
                <w:rFonts w:ascii="宋体" w:hAnsi="宋体"/>
                <w:szCs w:val="24"/>
              </w:rPr>
              <w:t>系统正常运行，修改。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547" w:type="dxa"/>
          </w:tcPr>
          <w:p>
            <w:pPr>
              <w:spacing w:line="240" w:lineRule="auto"/>
              <w:ind w:firstLine="480"/>
              <w:rPr>
                <w:rFonts w:ascii="宋体" w:hAnsi="宋体"/>
                <w:szCs w:val="24"/>
              </w:rPr>
            </w:pPr>
            <w:r>
              <w:rPr>
                <w:rFonts w:ascii="宋体" w:hAnsi="宋体"/>
                <w:szCs w:val="24"/>
              </w:rPr>
              <w:t>22-合同服务期到</w:t>
            </w:r>
          </w:p>
        </w:tc>
        <w:tc>
          <w:tcPr>
            <w:tcW w:w="3260" w:type="dxa"/>
          </w:tcPr>
          <w:p>
            <w:pPr>
              <w:spacing w:line="240" w:lineRule="auto"/>
              <w:ind w:firstLine="0" w:firstLineChars="0"/>
              <w:rPr>
                <w:rFonts w:ascii="宋体" w:hAnsi="宋体"/>
                <w:szCs w:val="24"/>
              </w:rPr>
            </w:pPr>
            <w:r>
              <w:rPr>
                <w:rFonts w:ascii="宋体" w:hAnsi="宋体"/>
                <w:szCs w:val="24"/>
              </w:rPr>
              <w:t>持续维护相关系统，出具报告</w:t>
            </w:r>
          </w:p>
        </w:tc>
        <w:tc>
          <w:tcPr>
            <w:tcW w:w="3260" w:type="dxa"/>
          </w:tcPr>
          <w:p>
            <w:pPr>
              <w:spacing w:line="240" w:lineRule="auto"/>
              <w:ind w:firstLine="480"/>
              <w:rPr>
                <w:rFonts w:ascii="宋体" w:hAnsi="宋体"/>
                <w:szCs w:val="24"/>
              </w:rPr>
            </w:pPr>
            <w:r>
              <w:rPr>
                <w:rFonts w:ascii="宋体" w:hAnsi="宋体"/>
                <w:szCs w:val="24"/>
              </w:rPr>
              <w:t>系统正常运行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547" w:type="dxa"/>
          </w:tcPr>
          <w:p>
            <w:pPr>
              <w:spacing w:line="240" w:lineRule="auto"/>
              <w:ind w:firstLine="480"/>
              <w:rPr>
                <w:rFonts w:ascii="宋体" w:hAnsi="宋体"/>
                <w:szCs w:val="24"/>
              </w:rPr>
            </w:pPr>
            <w:r>
              <w:rPr>
                <w:rFonts w:ascii="宋体" w:hAnsi="宋体"/>
                <w:szCs w:val="24"/>
              </w:rPr>
              <w:t>42-合同服务期到</w:t>
            </w:r>
          </w:p>
        </w:tc>
        <w:tc>
          <w:tcPr>
            <w:tcW w:w="3260" w:type="dxa"/>
          </w:tcPr>
          <w:p>
            <w:pPr>
              <w:spacing w:line="240" w:lineRule="auto"/>
              <w:ind w:firstLine="0" w:firstLineChars="0"/>
              <w:rPr>
                <w:rFonts w:ascii="宋体" w:hAnsi="宋体"/>
                <w:szCs w:val="24"/>
              </w:rPr>
            </w:pPr>
            <w:r>
              <w:rPr>
                <w:rFonts w:ascii="宋体" w:hAnsi="宋体"/>
                <w:szCs w:val="24"/>
              </w:rPr>
              <w:t>其他承诺的增值服务的提供</w:t>
            </w:r>
          </w:p>
        </w:tc>
        <w:tc>
          <w:tcPr>
            <w:tcW w:w="3260" w:type="dxa"/>
          </w:tcPr>
          <w:p>
            <w:pPr>
              <w:spacing w:line="240" w:lineRule="auto"/>
              <w:ind w:firstLine="0" w:firstLineChars="0"/>
              <w:rPr>
                <w:rFonts w:ascii="宋体" w:hAnsi="宋体"/>
                <w:szCs w:val="24"/>
              </w:rPr>
            </w:pPr>
            <w:r>
              <w:rPr>
                <w:rFonts w:ascii="宋体" w:hAnsi="宋体"/>
                <w:szCs w:val="24"/>
              </w:rPr>
              <w:t>增值服务的开发、维护、交付。</w:t>
            </w:r>
          </w:p>
        </w:tc>
      </w:tr>
    </w:tbl>
    <w:p>
      <w:pPr>
        <w:ind w:firstLine="480"/>
      </w:pPr>
    </w:p>
    <w:p>
      <w:pPr>
        <w:ind w:firstLine="480"/>
      </w:pPr>
      <w:r>
        <w:br w:type="page"/>
      </w:r>
    </w:p>
    <w:p>
      <w:pPr>
        <w:pStyle w:val="7"/>
        <w:ind w:firstLine="480"/>
      </w:pPr>
      <w:r>
        <w:rPr>
          <w:rFonts w:hint="eastAsia"/>
        </w:rPr>
        <w:t>考核验收要求</w:t>
      </w:r>
    </w:p>
    <w:p>
      <w:pPr>
        <w:ind w:firstLineChars="82"/>
        <w:rPr>
          <w:b/>
        </w:rPr>
      </w:pPr>
      <w:r>
        <w:rPr>
          <w:b/>
        </w:rPr>
        <w:t>月度评分标准</w:t>
      </w:r>
    </w:p>
    <w:tbl>
      <w:tblPr>
        <w:tblStyle w:val="22"/>
        <w:tblW w:w="89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851"/>
        <w:gridCol w:w="5103"/>
        <w:gridCol w:w="2382"/>
        <w:gridCol w:w="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26" w:hRule="atLeast"/>
          <w:jc w:val="center"/>
        </w:trPr>
        <w:tc>
          <w:tcPr>
            <w:tcW w:w="562" w:type="dxa"/>
            <w:tcBorders>
              <w:top w:val="single" w:color="auto" w:sz="4" w:space="0"/>
              <w:left w:val="single" w:color="auto" w:sz="4" w:space="0"/>
              <w:right w:val="single" w:color="auto" w:sz="4" w:space="0"/>
            </w:tcBorders>
            <w:shd w:val="clear" w:color="auto" w:fill="auto"/>
            <w:vAlign w:val="center"/>
          </w:tcPr>
          <w:p>
            <w:pPr>
              <w:spacing w:line="240" w:lineRule="auto"/>
              <w:ind w:firstLine="0" w:firstLineChars="0"/>
              <w:rPr>
                <w:rFonts w:ascii="宋体" w:hAnsi="宋体"/>
                <w:szCs w:val="21"/>
              </w:rPr>
            </w:pPr>
            <w:r>
              <w:rPr>
                <w:rFonts w:hint="eastAsia" w:ascii="宋体" w:hAnsi="宋体"/>
                <w:szCs w:val="21"/>
              </w:rPr>
              <w:t>项目</w:t>
            </w:r>
          </w:p>
        </w:tc>
        <w:tc>
          <w:tcPr>
            <w:tcW w:w="851" w:type="dxa"/>
            <w:tcBorders>
              <w:top w:val="single" w:color="auto" w:sz="4" w:space="0"/>
              <w:left w:val="single" w:color="auto" w:sz="4" w:space="0"/>
              <w:right w:val="single" w:color="auto" w:sz="4" w:space="0"/>
            </w:tcBorders>
            <w:shd w:val="clear" w:color="auto" w:fill="auto"/>
            <w:vAlign w:val="center"/>
          </w:tcPr>
          <w:p>
            <w:pPr>
              <w:spacing w:line="240" w:lineRule="auto"/>
              <w:ind w:firstLine="0" w:firstLineChars="0"/>
              <w:rPr>
                <w:rFonts w:ascii="宋体" w:hAnsi="宋体"/>
                <w:szCs w:val="21"/>
              </w:rPr>
            </w:pPr>
            <w:r>
              <w:rPr>
                <w:rFonts w:hint="eastAsia" w:ascii="宋体" w:hAnsi="宋体"/>
                <w:szCs w:val="21"/>
              </w:rPr>
              <w:t>权重</w:t>
            </w:r>
          </w:p>
        </w:tc>
        <w:tc>
          <w:tcPr>
            <w:tcW w:w="5103" w:type="dxa"/>
            <w:tcBorders>
              <w:top w:val="single" w:color="auto" w:sz="4" w:space="0"/>
              <w:left w:val="single" w:color="auto" w:sz="4" w:space="0"/>
              <w:right w:val="single" w:color="auto" w:sz="4" w:space="0"/>
            </w:tcBorders>
            <w:shd w:val="clear" w:color="auto" w:fill="auto"/>
            <w:vAlign w:val="center"/>
          </w:tcPr>
          <w:p>
            <w:pPr>
              <w:spacing w:line="240" w:lineRule="auto"/>
              <w:ind w:firstLine="480"/>
              <w:rPr>
                <w:rFonts w:ascii="宋体" w:hAnsi="宋体"/>
                <w:szCs w:val="21"/>
              </w:rPr>
            </w:pPr>
            <w:r>
              <w:rPr>
                <w:rFonts w:hint="eastAsia" w:ascii="宋体" w:hAnsi="宋体"/>
                <w:szCs w:val="21"/>
              </w:rPr>
              <w:t>采购人考核标准</w:t>
            </w:r>
          </w:p>
        </w:tc>
        <w:tc>
          <w:tcPr>
            <w:tcW w:w="2410" w:type="dxa"/>
            <w:gridSpan w:val="2"/>
            <w:tcBorders>
              <w:top w:val="single" w:color="auto" w:sz="4" w:space="0"/>
              <w:left w:val="single" w:color="auto" w:sz="4" w:space="0"/>
              <w:right w:val="single" w:color="auto" w:sz="4" w:space="0"/>
            </w:tcBorders>
            <w:shd w:val="clear" w:color="auto" w:fill="auto"/>
            <w:vAlign w:val="center"/>
          </w:tcPr>
          <w:p>
            <w:pPr>
              <w:spacing w:line="240" w:lineRule="auto"/>
              <w:ind w:firstLine="0" w:firstLineChars="0"/>
              <w:rPr>
                <w:rFonts w:ascii="宋体" w:hAnsi="宋体"/>
                <w:szCs w:val="21"/>
              </w:rPr>
            </w:pPr>
            <w:r>
              <w:rPr>
                <w:rFonts w:hint="eastAsia" w:ascii="宋体" w:hAnsi="宋体"/>
                <w:szCs w:val="21"/>
              </w:rPr>
              <w:t>我司能达到的标准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gridAfter w:val="1"/>
          <w:wAfter w:w="28" w:type="dxa"/>
          <w:trHeight w:val="3382" w:hRule="atLeast"/>
          <w:jc w:val="center"/>
        </w:trPr>
        <w:tc>
          <w:tcPr>
            <w:tcW w:w="562" w:type="dxa"/>
            <w:tcBorders>
              <w:top w:val="single" w:color="auto" w:sz="4" w:space="0"/>
              <w:left w:val="single" w:color="auto" w:sz="4" w:space="0"/>
              <w:right w:val="single" w:color="auto" w:sz="4" w:space="0"/>
            </w:tcBorders>
            <w:shd w:val="clear" w:color="auto" w:fill="auto"/>
            <w:vAlign w:val="center"/>
          </w:tcPr>
          <w:p>
            <w:pPr>
              <w:spacing w:line="240" w:lineRule="auto"/>
              <w:ind w:firstLine="0" w:firstLineChars="0"/>
              <w:rPr>
                <w:rFonts w:ascii="宋体" w:hAnsi="宋体"/>
                <w:szCs w:val="21"/>
              </w:rPr>
            </w:pPr>
            <w:r>
              <w:rPr>
                <w:rFonts w:hint="eastAsia" w:ascii="宋体" w:hAnsi="宋体"/>
                <w:szCs w:val="21"/>
              </w:rPr>
              <w:t>敏感舆情监测和预警</w:t>
            </w:r>
          </w:p>
        </w:tc>
        <w:tc>
          <w:tcPr>
            <w:tcW w:w="851" w:type="dxa"/>
            <w:tcBorders>
              <w:top w:val="single" w:color="auto" w:sz="4" w:space="0"/>
              <w:left w:val="single" w:color="auto" w:sz="4" w:space="0"/>
              <w:right w:val="single" w:color="auto" w:sz="4" w:space="0"/>
            </w:tcBorders>
            <w:shd w:val="clear" w:color="auto" w:fill="auto"/>
            <w:vAlign w:val="center"/>
          </w:tcPr>
          <w:p>
            <w:pPr>
              <w:spacing w:line="240" w:lineRule="auto"/>
              <w:ind w:left="480" w:hanging="480" w:hangingChars="200"/>
              <w:jc w:val="center"/>
              <w:rPr>
                <w:rFonts w:ascii="宋体" w:hAnsi="宋体"/>
                <w:szCs w:val="21"/>
              </w:rPr>
            </w:pPr>
            <w:r>
              <w:rPr>
                <w:rFonts w:hint="eastAsia" w:ascii="宋体" w:hAnsi="宋体"/>
                <w:szCs w:val="21"/>
              </w:rPr>
              <w:t>30%</w:t>
            </w:r>
          </w:p>
        </w:tc>
        <w:tc>
          <w:tcPr>
            <w:tcW w:w="5103" w:type="dxa"/>
            <w:tcBorders>
              <w:top w:val="single" w:color="auto" w:sz="4" w:space="0"/>
              <w:left w:val="single" w:color="auto" w:sz="4" w:space="0"/>
              <w:right w:val="single" w:color="auto" w:sz="4" w:space="0"/>
            </w:tcBorders>
            <w:shd w:val="clear" w:color="auto" w:fill="auto"/>
            <w:vAlign w:val="center"/>
          </w:tcPr>
          <w:p>
            <w:pPr>
              <w:spacing w:line="240" w:lineRule="auto"/>
              <w:ind w:firstLine="480"/>
              <w:rPr>
                <w:rFonts w:ascii="宋体" w:hAnsi="宋体"/>
                <w:szCs w:val="21"/>
              </w:rPr>
            </w:pPr>
            <w:r>
              <w:rPr>
                <w:rFonts w:hint="eastAsia" w:ascii="宋体" w:hAnsi="宋体"/>
                <w:szCs w:val="21"/>
              </w:rPr>
              <w:t>1.全天候动态监测甲方相关舆情，发现负面敏感报道，5分钟内短信或微信通知甲方联系人，10分钟内发送敏感报道全文、链接、转载、阅读量等情况到甲方联系人邮箱。</w:t>
            </w:r>
          </w:p>
          <w:p>
            <w:pPr>
              <w:spacing w:line="240" w:lineRule="auto"/>
              <w:ind w:firstLine="480"/>
              <w:rPr>
                <w:rFonts w:ascii="宋体" w:hAnsi="宋体"/>
                <w:szCs w:val="21"/>
              </w:rPr>
            </w:pPr>
            <w:r>
              <w:rPr>
                <w:rFonts w:hint="eastAsia" w:ascii="宋体" w:hAnsi="宋体"/>
                <w:szCs w:val="21"/>
              </w:rPr>
              <w:t>2.发生敏感危机时，30分钟内提供详细舆情监测报告，提出处置策略，并根据舆情处理机制形成各类专项报告进行定期汇报。发生舆情升级时，同步电话、短信、微信等多途径及时汇报。</w:t>
            </w:r>
          </w:p>
          <w:p>
            <w:pPr>
              <w:spacing w:line="240" w:lineRule="auto"/>
              <w:ind w:firstLine="480"/>
              <w:rPr>
                <w:rFonts w:ascii="宋体" w:hAnsi="宋体"/>
                <w:szCs w:val="21"/>
              </w:rPr>
            </w:pPr>
            <w:r>
              <w:rPr>
                <w:rFonts w:hint="eastAsia" w:ascii="宋体" w:hAnsi="宋体"/>
                <w:szCs w:val="21"/>
              </w:rPr>
              <w:t>上述2点，每出现一点不满足扣10分。</w:t>
            </w:r>
          </w:p>
          <w:p>
            <w:pPr>
              <w:spacing w:line="240" w:lineRule="auto"/>
              <w:ind w:left="480" w:hanging="480" w:hangingChars="200"/>
              <w:jc w:val="left"/>
              <w:rPr>
                <w:rFonts w:ascii="宋体" w:hAnsi="宋体"/>
                <w:szCs w:val="21"/>
              </w:rPr>
            </w:pPr>
            <w:r>
              <w:rPr>
                <w:rFonts w:ascii="宋体" w:hAnsi="宋体"/>
                <w:szCs w:val="21"/>
              </w:rPr>
              <w:t>3.</w:t>
            </w:r>
            <w:r>
              <w:rPr>
                <w:rFonts w:hint="eastAsia" w:ascii="宋体" w:hAnsi="宋体"/>
                <w:szCs w:val="21"/>
              </w:rPr>
              <w:t>负面舆情必须在媒体电子版原发后2小时内报告给甲方，超过2小时视为迟报，迟报每次扣</w:t>
            </w:r>
            <w:r>
              <w:rPr>
                <w:rFonts w:ascii="宋体" w:hAnsi="宋体"/>
                <w:szCs w:val="21"/>
              </w:rPr>
              <w:t>5分；超过</w:t>
            </w:r>
            <w:r>
              <w:rPr>
                <w:rFonts w:hint="eastAsia" w:ascii="宋体" w:hAnsi="宋体"/>
                <w:szCs w:val="21"/>
              </w:rPr>
              <w:t>4小时未报视为漏报，漏报每次扣10分</w:t>
            </w:r>
            <w:r>
              <w:rPr>
                <w:rFonts w:ascii="宋体" w:hAnsi="宋体"/>
                <w:szCs w:val="21"/>
              </w:rPr>
              <w:t>。</w:t>
            </w:r>
          </w:p>
        </w:tc>
        <w:tc>
          <w:tcPr>
            <w:tcW w:w="2382" w:type="dxa"/>
            <w:tcBorders>
              <w:top w:val="single" w:color="auto" w:sz="4" w:space="0"/>
              <w:left w:val="single" w:color="auto" w:sz="4" w:space="0"/>
              <w:right w:val="single" w:color="auto" w:sz="4" w:space="0"/>
            </w:tcBorders>
            <w:shd w:val="clear" w:color="auto" w:fill="auto"/>
            <w:vAlign w:val="center"/>
          </w:tcPr>
          <w:p>
            <w:pPr>
              <w:spacing w:line="240" w:lineRule="auto"/>
              <w:ind w:firstLine="480"/>
              <w:jc w:val="left"/>
              <w:rPr>
                <w:rFonts w:ascii="宋体" w:hAnsi="宋体"/>
                <w:szCs w:val="21"/>
              </w:rPr>
            </w:pPr>
            <w:r>
              <w:rPr>
                <w:rFonts w:hint="eastAsia" w:ascii="宋体" w:hAnsi="宋体"/>
                <w:szCs w:val="21"/>
              </w:rPr>
              <w:t>高于标准：我们的小蜜蜂采集系统可以做到分钟级采集。触发报警模板自动化发送邮箱</w:t>
            </w:r>
            <w:r>
              <w:rPr>
                <w:rFonts w:ascii="宋体" w:hAnsi="宋体"/>
                <w:szCs w:val="21"/>
              </w:rPr>
              <w:t>/微信/短信，延时不超过一分钟。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gridAfter w:val="1"/>
          <w:wAfter w:w="28" w:type="dxa"/>
          <w:trHeight w:val="3402" w:hRule="atLeast"/>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80"/>
              <w:rPr>
                <w:rFonts w:ascii="宋体" w:hAnsi="宋体"/>
                <w:szCs w:val="21"/>
              </w:rPr>
            </w:pPr>
            <w:r>
              <w:rPr>
                <w:rFonts w:hint="eastAsia" w:ascii="宋体" w:hAnsi="宋体"/>
                <w:szCs w:val="21"/>
              </w:rPr>
              <w:t>常规监测和专项监测</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480" w:hanging="480" w:hangingChars="200"/>
              <w:jc w:val="center"/>
              <w:rPr>
                <w:rFonts w:ascii="宋体" w:hAnsi="宋体"/>
                <w:szCs w:val="21"/>
              </w:rPr>
            </w:pPr>
            <w:r>
              <w:rPr>
                <w:rFonts w:hint="eastAsia" w:ascii="宋体" w:hAnsi="宋体"/>
                <w:szCs w:val="21"/>
              </w:rPr>
              <w:t>35%</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80"/>
              <w:jc w:val="left"/>
              <w:rPr>
                <w:rFonts w:ascii="宋体" w:hAnsi="宋体"/>
                <w:szCs w:val="21"/>
              </w:rPr>
            </w:pPr>
            <w:r>
              <w:rPr>
                <w:rFonts w:hint="eastAsia" w:ascii="宋体" w:hAnsi="宋体"/>
                <w:szCs w:val="21"/>
              </w:rPr>
              <w:t>1.每日10:00前按甲方要求格式提供舆情监测日报和简析。</w:t>
            </w:r>
          </w:p>
          <w:p>
            <w:pPr>
              <w:spacing w:line="240" w:lineRule="auto"/>
              <w:ind w:firstLine="480"/>
              <w:jc w:val="left"/>
              <w:rPr>
                <w:rFonts w:ascii="宋体" w:hAnsi="宋体"/>
                <w:szCs w:val="21"/>
              </w:rPr>
            </w:pPr>
            <w:r>
              <w:rPr>
                <w:rFonts w:hint="eastAsia" w:ascii="宋体" w:hAnsi="宋体"/>
                <w:szCs w:val="21"/>
              </w:rPr>
              <w:t>2.每月结束后5个工作日内，提交上个月甲方在全国媒体的新闻电子剪报PPT汇总和Excel表。</w:t>
            </w:r>
          </w:p>
          <w:p>
            <w:pPr>
              <w:spacing w:line="240" w:lineRule="auto"/>
              <w:ind w:firstLine="480"/>
              <w:jc w:val="left"/>
              <w:rPr>
                <w:rFonts w:ascii="宋体" w:hAnsi="宋体"/>
                <w:szCs w:val="21"/>
              </w:rPr>
            </w:pPr>
            <w:r>
              <w:rPr>
                <w:rFonts w:hint="eastAsia" w:ascii="宋体" w:hAnsi="宋体"/>
                <w:szCs w:val="21"/>
              </w:rPr>
              <w:t>3.每月结束后5个工作日内，提供上个月甲方舆情研判和分析报告。</w:t>
            </w:r>
          </w:p>
          <w:p>
            <w:pPr>
              <w:spacing w:line="240" w:lineRule="auto"/>
              <w:ind w:firstLine="480"/>
              <w:jc w:val="left"/>
              <w:rPr>
                <w:rFonts w:ascii="宋体" w:hAnsi="宋体"/>
                <w:szCs w:val="21"/>
              </w:rPr>
            </w:pPr>
            <w:r>
              <w:rPr>
                <w:rFonts w:hint="eastAsia" w:ascii="宋体" w:hAnsi="宋体"/>
                <w:szCs w:val="21"/>
              </w:rPr>
              <w:t>4.每周（周五）、每月（最后三个工作日内），提交本周、本月同业舆情、监管动态等舆情分析、研判报告。</w:t>
            </w:r>
          </w:p>
          <w:p>
            <w:pPr>
              <w:spacing w:line="240" w:lineRule="auto"/>
              <w:ind w:left="480" w:hanging="480" w:hangingChars="200"/>
              <w:jc w:val="left"/>
              <w:rPr>
                <w:rFonts w:ascii="宋体" w:hAnsi="宋体"/>
                <w:szCs w:val="21"/>
              </w:rPr>
            </w:pPr>
            <w:r>
              <w:rPr>
                <w:rFonts w:hint="eastAsia" w:ascii="宋体" w:hAnsi="宋体"/>
                <w:szCs w:val="21"/>
              </w:rPr>
              <w:t>5.每半年度提交新闻策划工作表（银监会规定模板）。</w:t>
            </w:r>
          </w:p>
          <w:p>
            <w:pPr>
              <w:spacing w:line="240" w:lineRule="auto"/>
              <w:ind w:firstLine="480"/>
              <w:jc w:val="left"/>
              <w:rPr>
                <w:rFonts w:ascii="宋体" w:hAnsi="宋体"/>
                <w:szCs w:val="21"/>
              </w:rPr>
            </w:pPr>
            <w:r>
              <w:rPr>
                <w:rFonts w:hint="eastAsia" w:ascii="宋体" w:hAnsi="宋体"/>
                <w:szCs w:val="21"/>
              </w:rPr>
              <w:t>6.专题传播项目在项目结束后5个工作日内提交媒体发稿监测统计及电子剪报汇总。</w:t>
            </w:r>
          </w:p>
          <w:p>
            <w:pPr>
              <w:spacing w:line="240" w:lineRule="auto"/>
              <w:ind w:left="480" w:hanging="480" w:hangingChars="200"/>
              <w:jc w:val="left"/>
              <w:rPr>
                <w:rFonts w:ascii="宋体" w:hAnsi="宋体"/>
                <w:szCs w:val="21"/>
              </w:rPr>
            </w:pPr>
            <w:r>
              <w:rPr>
                <w:rFonts w:hint="eastAsia" w:ascii="宋体" w:hAnsi="宋体"/>
                <w:szCs w:val="21"/>
              </w:rPr>
              <w:t>7.及时响应甲方其它监测需求。</w:t>
            </w:r>
          </w:p>
          <w:p>
            <w:pPr>
              <w:spacing w:line="240" w:lineRule="auto"/>
              <w:ind w:firstLine="480"/>
              <w:rPr>
                <w:rFonts w:ascii="宋体" w:hAnsi="宋体"/>
                <w:szCs w:val="21"/>
              </w:rPr>
            </w:pPr>
            <w:r>
              <w:rPr>
                <w:rFonts w:hint="eastAsia" w:ascii="宋体" w:hAnsi="宋体"/>
                <w:szCs w:val="21"/>
              </w:rPr>
              <w:t>上述7点，每出现一点不满足扣5分。</w:t>
            </w:r>
          </w:p>
        </w:tc>
        <w:tc>
          <w:tcPr>
            <w:tcW w:w="23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80"/>
              <w:jc w:val="left"/>
              <w:rPr>
                <w:rFonts w:ascii="宋体" w:hAnsi="宋体"/>
                <w:szCs w:val="21"/>
              </w:rPr>
            </w:pPr>
            <w:r>
              <w:rPr>
                <w:rFonts w:hint="eastAsia" w:ascii="宋体" w:hAnsi="宋体"/>
                <w:szCs w:val="21"/>
              </w:rPr>
              <w:t>优秀标准：日报和简析由日报模块自动生成，监控昨日新闻中出现的舆情分析，处理时间少于</w:t>
            </w:r>
            <w:r>
              <w:rPr>
                <w:rFonts w:ascii="宋体" w:hAnsi="宋体"/>
                <w:szCs w:val="21"/>
              </w:rPr>
              <w:t>1分钟，在10:00准时提交。</w:t>
            </w:r>
          </w:p>
          <w:p>
            <w:pPr>
              <w:spacing w:line="240" w:lineRule="auto"/>
              <w:ind w:firstLine="480"/>
              <w:jc w:val="left"/>
              <w:rPr>
                <w:rFonts w:ascii="宋体" w:hAnsi="宋体"/>
                <w:szCs w:val="21"/>
              </w:rPr>
            </w:pPr>
          </w:p>
          <w:p>
            <w:pPr>
              <w:spacing w:line="240" w:lineRule="auto"/>
              <w:ind w:firstLine="480"/>
            </w:pPr>
            <w:r>
              <w:rPr>
                <w:rFonts w:ascii="宋体" w:hAnsi="宋体"/>
                <w:szCs w:val="21"/>
              </w:rPr>
              <w:t>每周、每月的判研报告，由我方资深舆情处理人员进行处理。结合平台给出的BI结论准时提交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gridAfter w:val="1"/>
          <w:wAfter w:w="28" w:type="dxa"/>
          <w:trHeight w:val="1268" w:hRule="atLeast"/>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1"/>
              </w:rPr>
            </w:pPr>
            <w:r>
              <w:rPr>
                <w:rFonts w:hint="eastAsia" w:ascii="宋体" w:hAnsi="宋体"/>
                <w:szCs w:val="21"/>
              </w:rPr>
              <w:t>甲方自媒体监测</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480" w:hanging="480" w:hangingChars="200"/>
              <w:jc w:val="center"/>
              <w:rPr>
                <w:rFonts w:ascii="宋体" w:hAnsi="宋体"/>
                <w:szCs w:val="21"/>
              </w:rPr>
            </w:pPr>
            <w:r>
              <w:rPr>
                <w:rFonts w:ascii="宋体" w:hAnsi="宋体"/>
                <w:szCs w:val="21"/>
              </w:rPr>
              <w:t>15%</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80"/>
            </w:pPr>
            <w:r>
              <w:rPr>
                <w:rFonts w:hint="eastAsia"/>
              </w:rPr>
              <w:t>监测甲方总分行各级机构设立的自媒体账号（备注：包括如总分行的微信公众号、微博等发布文章的相关统计数据，如阅读量、转发量、文章链接列表等），具体要求如下：</w:t>
            </w:r>
          </w:p>
          <w:p>
            <w:pPr>
              <w:spacing w:line="240" w:lineRule="auto"/>
              <w:ind w:firstLine="480"/>
              <w:jc w:val="left"/>
              <w:rPr>
                <w:rFonts w:ascii="宋体" w:hAnsi="宋体"/>
                <w:szCs w:val="21"/>
              </w:rPr>
            </w:pPr>
            <w:r>
              <w:rPr>
                <w:rFonts w:hint="eastAsia" w:ascii="宋体" w:hAnsi="宋体"/>
                <w:szCs w:val="21"/>
              </w:rPr>
              <w:t>1.总分行自媒体列表范围单个账号文章（视频）发布链接、阅读量、转发量、评论数日常监测。监测要求与标准与本文件《用户需求书》的第三点的内容相同。</w:t>
            </w:r>
          </w:p>
          <w:p>
            <w:pPr>
              <w:spacing w:line="240" w:lineRule="auto"/>
              <w:ind w:firstLine="480"/>
              <w:jc w:val="left"/>
              <w:rPr>
                <w:rFonts w:ascii="宋体" w:hAnsi="宋体"/>
                <w:szCs w:val="21"/>
              </w:rPr>
            </w:pPr>
            <w:r>
              <w:rPr>
                <w:rFonts w:hint="eastAsia" w:ascii="宋体" w:hAnsi="宋体"/>
                <w:szCs w:val="21"/>
              </w:rPr>
              <w:t>2.每半年提供总分行自媒体列表范围单个账号平均阅读量、转发量、评论数的统计。</w:t>
            </w:r>
          </w:p>
          <w:p>
            <w:pPr>
              <w:spacing w:line="240" w:lineRule="auto"/>
              <w:ind w:firstLine="480"/>
            </w:pPr>
            <w:r>
              <w:rPr>
                <w:rFonts w:hint="eastAsia" w:ascii="宋体" w:hAnsi="宋体"/>
                <w:szCs w:val="21"/>
              </w:rPr>
              <w:t>3.突发情况下，在30分钟内可在总分行自媒体列表范围内依据关键词锁定原始发布账号及发布链接。</w:t>
            </w:r>
          </w:p>
          <w:p>
            <w:pPr>
              <w:spacing w:line="240" w:lineRule="auto"/>
              <w:ind w:firstLine="480"/>
              <w:rPr>
                <w:rFonts w:ascii="宋体" w:hAnsi="宋体"/>
                <w:szCs w:val="21"/>
              </w:rPr>
            </w:pPr>
            <w:r>
              <w:rPr>
                <w:rFonts w:hint="eastAsia"/>
              </w:rPr>
              <w:t>扣分原则：上述3点，每出现1点不满足扣3分，最低得0分。</w:t>
            </w:r>
          </w:p>
        </w:tc>
        <w:tc>
          <w:tcPr>
            <w:tcW w:w="23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80"/>
            </w:pPr>
            <w:r>
              <w:rPr>
                <w:rFonts w:hint="eastAsia"/>
              </w:rPr>
              <w:t>优秀标准：</w:t>
            </w:r>
            <w:r>
              <w:t>通过采集“新榜”数据定位自媒体内容。这个渠道数据是可以完全满足自媒体监测需求。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gridAfter w:val="1"/>
          <w:wAfter w:w="28" w:type="dxa"/>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1"/>
              </w:rPr>
            </w:pPr>
            <w:r>
              <w:rPr>
                <w:rFonts w:hint="eastAsia" w:ascii="宋体" w:hAnsi="宋体"/>
                <w:szCs w:val="21"/>
              </w:rPr>
              <w:t>其他</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480" w:hanging="480" w:hangingChars="200"/>
              <w:jc w:val="center"/>
              <w:rPr>
                <w:rFonts w:ascii="宋体" w:hAnsi="宋体"/>
                <w:szCs w:val="21"/>
              </w:rPr>
            </w:pPr>
            <w:r>
              <w:rPr>
                <w:rFonts w:hint="eastAsia" w:ascii="宋体" w:hAnsi="宋体"/>
                <w:szCs w:val="21"/>
              </w:rPr>
              <w:t>10%</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80"/>
              <w:rPr>
                <w:rFonts w:ascii="宋体" w:hAnsi="宋体"/>
                <w:szCs w:val="21"/>
              </w:rPr>
            </w:pPr>
            <w:r>
              <w:rPr>
                <w:rFonts w:hint="eastAsia" w:ascii="宋体" w:hAnsi="宋体"/>
                <w:szCs w:val="21"/>
              </w:rPr>
              <w:t>根据日常工作响应速度，处理效率，总体配合程度、工作成效以及其它按具体情况所提出的有效性、建设性服务与建议综合评定乙方的工作表现：</w:t>
            </w:r>
          </w:p>
          <w:p>
            <w:pPr>
              <w:spacing w:line="240" w:lineRule="auto"/>
              <w:ind w:firstLine="480"/>
              <w:rPr>
                <w:rFonts w:ascii="宋体" w:hAnsi="宋体"/>
                <w:szCs w:val="21"/>
              </w:rPr>
            </w:pPr>
            <w:r>
              <w:rPr>
                <w:rFonts w:hint="eastAsia"/>
              </w:rPr>
              <w:t>优秀得9-10分，良好得6-8分，一般得3-5分，较差得0-2分。</w:t>
            </w:r>
          </w:p>
        </w:tc>
        <w:tc>
          <w:tcPr>
            <w:tcW w:w="23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80"/>
            </w:pPr>
            <w:r>
              <w:rPr>
                <w:rFonts w:hint="eastAsia"/>
              </w:rPr>
              <w:t>优秀标准：</w:t>
            </w:r>
            <w:r>
              <w:t>通过自动采集系统的工作响应速度和处理效率，远远超过人工处理</w:t>
            </w:r>
            <w:r>
              <w:t>的速度</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gridAfter w:val="1"/>
          <w:wAfter w:w="28" w:type="dxa"/>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宋体" w:hAnsi="宋体"/>
                <w:szCs w:val="21"/>
              </w:rPr>
            </w:pPr>
            <w:r>
              <w:rPr>
                <w:rFonts w:hint="eastAsia" w:ascii="宋体" w:hAnsi="宋体"/>
                <w:szCs w:val="21"/>
              </w:rPr>
              <w:t>贵宾及私银客户监测服务</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480" w:hanging="480" w:hangingChars="200"/>
              <w:jc w:val="center"/>
              <w:rPr>
                <w:rFonts w:ascii="宋体" w:hAnsi="宋体"/>
                <w:szCs w:val="21"/>
              </w:rPr>
            </w:pPr>
            <w:r>
              <w:rPr>
                <w:rFonts w:hint="eastAsia" w:ascii="宋体" w:hAnsi="宋体"/>
                <w:szCs w:val="21"/>
              </w:rPr>
              <w:t>10%</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80"/>
              <w:rPr>
                <w:rFonts w:ascii="宋体" w:hAnsi="宋体"/>
                <w:szCs w:val="21"/>
              </w:rPr>
            </w:pPr>
            <w:r>
              <w:rPr>
                <w:rFonts w:hint="eastAsia" w:ascii="宋体" w:hAnsi="宋体"/>
                <w:szCs w:val="21"/>
              </w:rPr>
              <w:t>按甲方零售业务条线要求，按时高质完成相关敏感舆情监测服务。每月1日与16日，在当天上午10点前提交当日前两周的监测报告。</w:t>
            </w:r>
          </w:p>
          <w:p>
            <w:pPr>
              <w:spacing w:line="240" w:lineRule="auto"/>
              <w:ind w:firstLine="480"/>
              <w:rPr>
                <w:rFonts w:ascii="宋体" w:hAnsi="宋体"/>
                <w:szCs w:val="21"/>
              </w:rPr>
            </w:pPr>
            <w:r>
              <w:rPr>
                <w:rFonts w:hint="eastAsia"/>
              </w:rPr>
              <w:t>扣分原则：每迟交一个小时（超过半小时按1个小时计）扣1分，最低得0分。</w:t>
            </w:r>
          </w:p>
        </w:tc>
        <w:tc>
          <w:tcPr>
            <w:tcW w:w="23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80"/>
            </w:pPr>
            <w:r>
              <w:rPr>
                <w:rFonts w:hint="eastAsia"/>
              </w:rPr>
              <w:t>优秀标准：</w:t>
            </w:r>
            <w:r>
              <w:t>通过自动采集系统的工作响应速度和处理效率，远远超过人工处理</w:t>
            </w:r>
            <w:r>
              <w:t>的速度</w:t>
            </w:r>
            <w:r>
              <w:t>。</w:t>
            </w:r>
          </w:p>
        </w:tc>
      </w:tr>
    </w:tbl>
    <w:p>
      <w:pPr>
        <w:ind w:firstLine="482"/>
        <w:rPr>
          <w:b/>
        </w:rPr>
      </w:pPr>
    </w:p>
    <w:p>
      <w:pPr>
        <w:ind w:firstLineChars="0"/>
        <w:rPr>
          <w:rFonts w:ascii="宋体" w:hAnsi="宋体"/>
          <w:b/>
          <w:szCs w:val="21"/>
        </w:rPr>
      </w:pPr>
      <w:r>
        <w:rPr>
          <w:rFonts w:hint="eastAsia" w:ascii="宋体" w:hAnsi="宋体"/>
          <w:b/>
          <w:szCs w:val="21"/>
        </w:rPr>
        <w:t>费用结算标准：</w:t>
      </w:r>
    </w:p>
    <w:p>
      <w:pPr>
        <w:ind w:firstLineChars="0"/>
        <w:rPr>
          <w:rFonts w:ascii="宋体" w:hAnsi="宋体"/>
          <w:szCs w:val="21"/>
        </w:rPr>
      </w:pPr>
      <w:r>
        <w:rPr>
          <w:rFonts w:hint="eastAsia" w:ascii="宋体" w:hAnsi="宋体"/>
          <w:szCs w:val="21"/>
        </w:rPr>
        <w:t>根据月度评分总得分，依据下表原则计算月费支付金额后，每三个月结算一次：</w:t>
      </w:r>
    </w:p>
    <w:tbl>
      <w:tblPr>
        <w:tblStyle w:val="22"/>
        <w:tblpPr w:leftFromText="180" w:rightFromText="180" w:vertAnchor="text" w:horzAnchor="margin" w:tblpXSpec="center" w:tblpY="100"/>
        <w:tblW w:w="70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976"/>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left="480" w:hanging="480" w:hangingChars="200"/>
              <w:jc w:val="center"/>
              <w:rPr>
                <w:rFonts w:ascii="宋体" w:hAnsi="宋体"/>
                <w:szCs w:val="21"/>
              </w:rPr>
            </w:pPr>
            <w:r>
              <w:rPr>
                <w:rFonts w:hint="eastAsia" w:ascii="宋体" w:hAnsi="宋体"/>
                <w:szCs w:val="21"/>
              </w:rPr>
              <w:t>序号</w:t>
            </w:r>
          </w:p>
        </w:tc>
        <w:tc>
          <w:tcPr>
            <w:tcW w:w="2976" w:type="dxa"/>
            <w:tcBorders>
              <w:top w:val="single" w:color="auto" w:sz="4" w:space="0"/>
              <w:left w:val="single" w:color="auto" w:sz="4" w:space="0"/>
              <w:bottom w:val="single" w:color="auto" w:sz="4" w:space="0"/>
              <w:right w:val="single" w:color="auto" w:sz="4" w:space="0"/>
            </w:tcBorders>
            <w:shd w:val="clear" w:color="auto" w:fill="auto"/>
            <w:vAlign w:val="center"/>
          </w:tcPr>
          <w:p>
            <w:pPr>
              <w:ind w:left="480" w:hanging="480" w:hangingChars="200"/>
              <w:jc w:val="center"/>
              <w:rPr>
                <w:rFonts w:ascii="宋体" w:hAnsi="宋体"/>
                <w:szCs w:val="21"/>
              </w:rPr>
            </w:pPr>
            <w:r>
              <w:rPr>
                <w:rFonts w:hint="eastAsia" w:ascii="宋体" w:hAnsi="宋体"/>
                <w:szCs w:val="21"/>
              </w:rPr>
              <w:t>得分</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center"/>
          </w:tcPr>
          <w:p>
            <w:pPr>
              <w:ind w:left="480" w:hanging="480" w:hangingChars="200"/>
              <w:jc w:val="center"/>
              <w:rPr>
                <w:rFonts w:ascii="宋体" w:hAnsi="宋体"/>
                <w:szCs w:val="21"/>
              </w:rPr>
            </w:pPr>
            <w:r>
              <w:rPr>
                <w:rFonts w:hint="eastAsia" w:ascii="宋体" w:hAnsi="宋体"/>
                <w:szCs w:val="21"/>
              </w:rPr>
              <w:t>采购人支付额度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left="480" w:hanging="480" w:hangingChars="200"/>
              <w:jc w:val="center"/>
              <w:rPr>
                <w:rFonts w:ascii="宋体" w:hAnsi="宋体"/>
                <w:szCs w:val="21"/>
              </w:rPr>
            </w:pPr>
            <w:r>
              <w:rPr>
                <w:rFonts w:hint="eastAsia" w:ascii="宋体" w:hAnsi="宋体"/>
                <w:szCs w:val="21"/>
              </w:rPr>
              <w:t>1</w:t>
            </w:r>
          </w:p>
        </w:tc>
        <w:tc>
          <w:tcPr>
            <w:tcW w:w="2976" w:type="dxa"/>
            <w:tcBorders>
              <w:top w:val="single" w:color="auto" w:sz="4" w:space="0"/>
              <w:left w:val="single" w:color="auto" w:sz="4" w:space="0"/>
              <w:bottom w:val="single" w:color="auto" w:sz="4" w:space="0"/>
              <w:right w:val="single" w:color="auto" w:sz="4" w:space="0"/>
            </w:tcBorders>
            <w:shd w:val="clear" w:color="auto" w:fill="auto"/>
            <w:vAlign w:val="center"/>
          </w:tcPr>
          <w:p>
            <w:pPr>
              <w:ind w:left="480" w:hanging="480" w:hangingChars="200"/>
              <w:jc w:val="center"/>
              <w:rPr>
                <w:rFonts w:ascii="宋体" w:hAnsi="宋体"/>
                <w:szCs w:val="21"/>
              </w:rPr>
            </w:pPr>
            <w:r>
              <w:rPr>
                <w:rFonts w:hint="eastAsia" w:ascii="宋体" w:hAnsi="宋体"/>
                <w:szCs w:val="21"/>
              </w:rPr>
              <w:t>85~100分</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center"/>
          </w:tcPr>
          <w:p>
            <w:pPr>
              <w:ind w:left="480" w:hanging="480" w:hangingChars="200"/>
              <w:jc w:val="center"/>
              <w:rPr>
                <w:rFonts w:ascii="宋体" w:hAnsi="宋体"/>
                <w:szCs w:val="21"/>
              </w:rPr>
            </w:pPr>
            <w:r>
              <w:rPr>
                <w:rFonts w:hint="eastAsia" w:ascii="宋体" w:hAnsi="宋体"/>
                <w:szCs w:val="21"/>
              </w:rPr>
              <w:t>支付全额月费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left="480" w:hanging="480" w:hangingChars="200"/>
              <w:jc w:val="center"/>
              <w:rPr>
                <w:rFonts w:ascii="宋体" w:hAnsi="宋体"/>
                <w:szCs w:val="21"/>
              </w:rPr>
            </w:pPr>
            <w:r>
              <w:rPr>
                <w:rFonts w:hint="eastAsia" w:ascii="宋体" w:hAnsi="宋体"/>
                <w:szCs w:val="21"/>
              </w:rPr>
              <w:t>2</w:t>
            </w:r>
          </w:p>
        </w:tc>
        <w:tc>
          <w:tcPr>
            <w:tcW w:w="2976" w:type="dxa"/>
            <w:tcBorders>
              <w:top w:val="single" w:color="auto" w:sz="4" w:space="0"/>
              <w:left w:val="single" w:color="auto" w:sz="4" w:space="0"/>
              <w:bottom w:val="single" w:color="auto" w:sz="4" w:space="0"/>
              <w:right w:val="single" w:color="auto" w:sz="4" w:space="0"/>
            </w:tcBorders>
            <w:shd w:val="clear" w:color="auto" w:fill="auto"/>
            <w:vAlign w:val="center"/>
          </w:tcPr>
          <w:p>
            <w:pPr>
              <w:ind w:left="480" w:hanging="480" w:hangingChars="200"/>
              <w:jc w:val="center"/>
              <w:rPr>
                <w:rFonts w:ascii="宋体" w:hAnsi="宋体"/>
                <w:szCs w:val="21"/>
              </w:rPr>
            </w:pPr>
            <w:r>
              <w:rPr>
                <w:rFonts w:hint="eastAsia" w:ascii="宋体" w:hAnsi="宋体"/>
                <w:szCs w:val="21"/>
              </w:rPr>
              <w:t>70~84分</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center"/>
          </w:tcPr>
          <w:p>
            <w:pPr>
              <w:ind w:left="480" w:hanging="480" w:hangingChars="200"/>
              <w:jc w:val="center"/>
              <w:rPr>
                <w:rFonts w:ascii="宋体" w:hAnsi="宋体"/>
                <w:szCs w:val="21"/>
              </w:rPr>
            </w:pPr>
            <w:r>
              <w:rPr>
                <w:rFonts w:hint="eastAsia" w:ascii="宋体" w:hAnsi="宋体"/>
                <w:szCs w:val="21"/>
              </w:rPr>
              <w:t>支付80%月费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left="480" w:hanging="480" w:hangingChars="200"/>
              <w:jc w:val="center"/>
              <w:rPr>
                <w:rFonts w:ascii="宋体" w:hAnsi="宋体"/>
                <w:szCs w:val="21"/>
              </w:rPr>
            </w:pPr>
            <w:r>
              <w:rPr>
                <w:rFonts w:hint="eastAsia" w:ascii="宋体" w:hAnsi="宋体"/>
                <w:szCs w:val="21"/>
              </w:rPr>
              <w:t>3</w:t>
            </w:r>
          </w:p>
        </w:tc>
        <w:tc>
          <w:tcPr>
            <w:tcW w:w="2976" w:type="dxa"/>
            <w:tcBorders>
              <w:top w:val="single" w:color="auto" w:sz="4" w:space="0"/>
              <w:left w:val="single" w:color="auto" w:sz="4" w:space="0"/>
              <w:bottom w:val="single" w:color="auto" w:sz="4" w:space="0"/>
              <w:right w:val="single" w:color="auto" w:sz="4" w:space="0"/>
            </w:tcBorders>
            <w:shd w:val="clear" w:color="auto" w:fill="auto"/>
            <w:vAlign w:val="center"/>
          </w:tcPr>
          <w:p>
            <w:pPr>
              <w:ind w:left="480" w:hanging="480" w:hangingChars="200"/>
              <w:jc w:val="center"/>
              <w:rPr>
                <w:rFonts w:ascii="宋体" w:hAnsi="宋体"/>
                <w:szCs w:val="21"/>
              </w:rPr>
            </w:pPr>
            <w:r>
              <w:rPr>
                <w:rFonts w:hint="eastAsia" w:ascii="宋体" w:hAnsi="宋体"/>
                <w:szCs w:val="21"/>
              </w:rPr>
              <w:t>60~69分</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center"/>
          </w:tcPr>
          <w:p>
            <w:pPr>
              <w:ind w:left="480" w:hanging="480" w:hangingChars="200"/>
              <w:jc w:val="center"/>
              <w:rPr>
                <w:rFonts w:ascii="宋体" w:hAnsi="宋体"/>
                <w:szCs w:val="21"/>
              </w:rPr>
            </w:pPr>
            <w:r>
              <w:rPr>
                <w:rFonts w:hint="eastAsia" w:ascii="宋体" w:hAnsi="宋体"/>
                <w:szCs w:val="21"/>
              </w:rPr>
              <w:t>支付60%月费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left="480" w:hanging="480" w:hangingChars="200"/>
              <w:jc w:val="center"/>
              <w:rPr>
                <w:rFonts w:ascii="宋体" w:hAnsi="宋体"/>
                <w:szCs w:val="21"/>
              </w:rPr>
            </w:pPr>
            <w:r>
              <w:rPr>
                <w:rFonts w:hint="eastAsia" w:ascii="宋体" w:hAnsi="宋体"/>
                <w:szCs w:val="21"/>
              </w:rPr>
              <w:t>4</w:t>
            </w:r>
          </w:p>
        </w:tc>
        <w:tc>
          <w:tcPr>
            <w:tcW w:w="2976" w:type="dxa"/>
            <w:tcBorders>
              <w:top w:val="single" w:color="auto" w:sz="4" w:space="0"/>
              <w:left w:val="single" w:color="auto" w:sz="4" w:space="0"/>
              <w:bottom w:val="single" w:color="auto" w:sz="4" w:space="0"/>
              <w:right w:val="single" w:color="auto" w:sz="4" w:space="0"/>
            </w:tcBorders>
            <w:shd w:val="clear" w:color="auto" w:fill="auto"/>
            <w:vAlign w:val="center"/>
          </w:tcPr>
          <w:p>
            <w:pPr>
              <w:ind w:left="480" w:hanging="480" w:hangingChars="200"/>
              <w:jc w:val="center"/>
              <w:rPr>
                <w:rFonts w:ascii="宋体" w:hAnsi="宋体"/>
                <w:szCs w:val="21"/>
              </w:rPr>
            </w:pPr>
            <w:r>
              <w:rPr>
                <w:rFonts w:hint="eastAsia" w:ascii="宋体" w:hAnsi="宋体"/>
                <w:szCs w:val="21"/>
              </w:rPr>
              <w:t>低于60分</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center"/>
          </w:tcPr>
          <w:p>
            <w:pPr>
              <w:ind w:left="480" w:hanging="480" w:hangingChars="200"/>
              <w:jc w:val="center"/>
              <w:rPr>
                <w:rFonts w:ascii="宋体" w:hAnsi="宋体"/>
                <w:szCs w:val="21"/>
              </w:rPr>
            </w:pPr>
            <w:r>
              <w:rPr>
                <w:rFonts w:hint="eastAsia" w:ascii="宋体" w:hAnsi="宋体"/>
                <w:szCs w:val="21"/>
              </w:rPr>
              <w:t>支付50%月费</w:t>
            </w:r>
          </w:p>
        </w:tc>
      </w:tr>
    </w:tbl>
    <w:p>
      <w:pPr>
        <w:ind w:firstLine="0" w:firstLineChars="0"/>
        <w:rPr>
          <w:rFonts w:ascii="宋体" w:hAnsi="宋体"/>
          <w:szCs w:val="21"/>
        </w:rPr>
      </w:pPr>
    </w:p>
    <w:p>
      <w:pPr>
        <w:ind w:firstLine="0" w:firstLineChars="0"/>
        <w:rPr>
          <w:rFonts w:ascii="宋体" w:hAnsi="宋体"/>
          <w:szCs w:val="21"/>
        </w:rPr>
      </w:pPr>
    </w:p>
    <w:p>
      <w:pPr>
        <w:ind w:firstLine="0" w:firstLineChars="0"/>
        <w:rPr>
          <w:rFonts w:ascii="宋体" w:hAnsi="宋体"/>
          <w:szCs w:val="21"/>
        </w:rPr>
      </w:pPr>
    </w:p>
    <w:p>
      <w:pPr>
        <w:ind w:firstLine="0" w:firstLineChars="0"/>
        <w:rPr>
          <w:rFonts w:ascii="宋体" w:hAnsi="宋体"/>
          <w:szCs w:val="21"/>
        </w:rPr>
      </w:pPr>
    </w:p>
    <w:p>
      <w:pPr>
        <w:ind w:firstLine="0" w:firstLineChars="0"/>
        <w:rPr>
          <w:rFonts w:ascii="宋体" w:hAnsi="宋体"/>
          <w:szCs w:val="21"/>
        </w:rPr>
      </w:pPr>
    </w:p>
    <w:p>
      <w:pPr>
        <w:ind w:firstLine="0" w:firstLineChars="0"/>
        <w:rPr>
          <w:rFonts w:ascii="宋体" w:hAnsi="宋体"/>
          <w:szCs w:val="21"/>
        </w:rPr>
      </w:pPr>
    </w:p>
    <w:p>
      <w:pPr>
        <w:ind w:firstLine="480"/>
        <w:rPr>
          <w:rFonts w:ascii="宋体" w:hAnsi="宋体"/>
          <w:szCs w:val="21"/>
        </w:rPr>
      </w:pPr>
      <w:r>
        <w:rPr>
          <w:rFonts w:ascii="宋体" w:hAnsi="宋体"/>
          <w:szCs w:val="21"/>
        </w:rPr>
        <w:br w:type="page"/>
      </w:r>
    </w:p>
    <w:p>
      <w:pPr>
        <w:pStyle w:val="7"/>
        <w:ind w:firstLine="480"/>
      </w:pPr>
      <w:r>
        <w:rPr>
          <w:rFonts w:hint="eastAsia"/>
        </w:rPr>
        <w:t>其他：</w:t>
      </w:r>
    </w:p>
    <w:p>
      <w:pPr>
        <w:pStyle w:val="8"/>
        <w:ind w:firstLine="482"/>
      </w:pPr>
      <w:r>
        <w:t>过往典型案例介绍</w:t>
      </w:r>
      <w:r>
        <w:rPr>
          <w:rFonts w:hint="eastAsia"/>
          <w:sz w:val="32"/>
          <w:szCs w:val="32"/>
        </w:rPr>
        <w:t>：</w:t>
      </w:r>
      <w:r>
        <w:rPr>
          <w:rFonts w:hint="eastAsia"/>
        </w:rPr>
        <w:t>中信案例云采集平台</w:t>
      </w:r>
    </w:p>
    <w:p>
      <w:pPr>
        <w:ind w:firstLine="480"/>
        <w:rPr>
          <w:rFonts w:ascii="宋体" w:hAnsi="宋体"/>
          <w:szCs w:val="24"/>
        </w:rPr>
      </w:pPr>
      <w:r>
        <w:rPr>
          <w:rFonts w:hint="eastAsia" w:ascii="宋体" w:hAnsi="宋体"/>
          <w:szCs w:val="24"/>
        </w:rPr>
        <w:t>通过高并发，大吞吐、稳定的自动化采集技术，帮助中信银行自动化的收集用户社保以及公积金信息，辅助风控部门决策。</w:t>
      </w:r>
      <w:r>
        <w:rPr>
          <w:rFonts w:hint="default" w:ascii="宋体" w:hAnsi="宋体"/>
          <w:szCs w:val="24"/>
        </w:rPr>
        <w:t>并预知信用卡部门相关的决策风险。</w:t>
      </w:r>
      <w:r>
        <w:rPr>
          <w:rFonts w:hint="eastAsia" w:ascii="宋体" w:hAnsi="宋体"/>
          <w:szCs w:val="24"/>
        </w:rPr>
        <w:t>为银行提升</w:t>
      </w:r>
      <w:r>
        <w:rPr>
          <w:rFonts w:ascii="宋体" w:hAnsi="宋体"/>
          <w:szCs w:val="24"/>
        </w:rPr>
        <w:t>40%的审核效率以及300%的核卡速度。</w:t>
      </w:r>
      <w:r>
        <w:rPr>
          <w:rFonts w:ascii="宋体" w:hAnsi="宋体"/>
          <w:szCs w:val="24"/>
        </w:rPr>
        <w:t>从而积累了良好的口碑。</w:t>
      </w:r>
    </w:p>
    <w:p>
      <w:pPr>
        <w:ind w:firstLine="480"/>
        <w:rPr>
          <w:rFonts w:hint="eastAsia" w:ascii="宋体" w:hAnsi="宋体"/>
          <w:szCs w:val="24"/>
        </w:rPr>
      </w:pPr>
      <w:r>
        <w:rPr>
          <w:rFonts w:hint="eastAsia" w:ascii="宋体" w:hAnsi="宋体"/>
          <w:szCs w:val="24"/>
        </w:rPr>
        <w:t>我们的主要实现了以下功能：</w:t>
      </w:r>
    </w:p>
    <w:p>
      <w:pPr>
        <w:pStyle w:val="29"/>
        <w:numPr>
          <w:ilvl w:val="0"/>
          <w:numId w:val="8"/>
        </w:numPr>
        <w:ind w:firstLineChars="0"/>
        <w:rPr>
          <w:rFonts w:ascii="宋体" w:hAnsi="宋体"/>
          <w:b/>
          <w:szCs w:val="24"/>
        </w:rPr>
      </w:pPr>
      <w:r>
        <w:rPr>
          <w:rFonts w:hint="default" w:ascii="宋体" w:hAnsi="宋体"/>
          <w:b/>
          <w:szCs w:val="24"/>
        </w:rPr>
        <w:t>品牌舆情监控和分析</w:t>
      </w:r>
    </w:p>
    <w:p>
      <w:pPr>
        <w:ind w:firstLine="480"/>
        <w:rPr>
          <w:rFonts w:hint="eastAsia" w:ascii="宋体" w:hAnsi="宋体"/>
          <w:szCs w:val="24"/>
        </w:rPr>
      </w:pPr>
      <w:r>
        <w:rPr>
          <w:rFonts w:hint="default" w:ascii="宋体" w:hAnsi="宋体"/>
          <w:szCs w:val="24"/>
        </w:rPr>
        <w:t>通过采集微信公众号、微博、四大主流资讯网站、政务网站等互联网新闻数据渠道，监控中信银行、中信信用卡、中信银行高管和中信银行重点产品的网络舆情新闻事件。自动化对舆情进行NLP技术清洗。每日自动化生成并返回相关舆情分析报告。</w:t>
      </w:r>
    </w:p>
    <w:p>
      <w:pPr>
        <w:pStyle w:val="29"/>
        <w:numPr>
          <w:ilvl w:val="0"/>
          <w:numId w:val="8"/>
        </w:numPr>
        <w:ind w:firstLineChars="0"/>
        <w:rPr>
          <w:rFonts w:ascii="宋体" w:hAnsi="宋体"/>
          <w:b/>
          <w:szCs w:val="24"/>
        </w:rPr>
      </w:pPr>
      <w:r>
        <w:rPr>
          <w:rFonts w:ascii="宋体" w:hAnsi="宋体"/>
          <w:b/>
          <w:szCs w:val="24"/>
        </w:rPr>
        <w:t>智能抓取社保信息</w:t>
      </w:r>
    </w:p>
    <w:p>
      <w:pPr>
        <w:ind w:firstLine="480"/>
        <w:rPr>
          <w:rFonts w:ascii="宋体" w:hAnsi="宋体"/>
          <w:szCs w:val="24"/>
        </w:rPr>
      </w:pPr>
      <w:r>
        <w:rPr>
          <w:rFonts w:hint="eastAsia" w:ascii="宋体" w:hAnsi="宋体"/>
          <w:szCs w:val="24"/>
        </w:rPr>
        <w:t>为优化销售端分中心社保专案进件流程，提升客户体验，同时减少审批端审核环节人工重复操作，提升审批自动化率，在销售前端充分告知客户获得客户授权的情况下，智能采集申请人社保信息（涉及全国各地社保网站）。</w:t>
      </w:r>
    </w:p>
    <w:p>
      <w:pPr>
        <w:pStyle w:val="29"/>
        <w:numPr>
          <w:ilvl w:val="0"/>
          <w:numId w:val="8"/>
        </w:numPr>
        <w:ind w:firstLineChars="0"/>
        <w:rPr>
          <w:rFonts w:ascii="宋体" w:hAnsi="宋体"/>
          <w:b/>
          <w:szCs w:val="24"/>
        </w:rPr>
      </w:pPr>
      <w:r>
        <w:rPr>
          <w:rFonts w:hint="eastAsia" w:ascii="宋体" w:hAnsi="宋体"/>
          <w:b/>
          <w:szCs w:val="24"/>
        </w:rPr>
        <w:t>定期清洗企业工商信息</w:t>
      </w:r>
    </w:p>
    <w:p>
      <w:pPr>
        <w:ind w:firstLine="480"/>
        <w:rPr>
          <w:rFonts w:ascii="宋体" w:hAnsi="宋体"/>
          <w:szCs w:val="24"/>
        </w:rPr>
      </w:pPr>
      <w:r>
        <w:rPr>
          <w:rFonts w:hint="eastAsia" w:ascii="宋体" w:hAnsi="宋体"/>
          <w:szCs w:val="24"/>
        </w:rPr>
        <w:t>目前，单位信息完整性及有效性在风险防控及效率提升中起着至关重要的作用。因此，信贷审批部在</w:t>
      </w:r>
      <w:r>
        <w:rPr>
          <w:rFonts w:ascii="宋体" w:hAnsi="宋体"/>
          <w:szCs w:val="24"/>
        </w:rPr>
        <w:t>9月底上线了单位信息标准化需求，初步实现了单位信息标准化功能，为能保证单位信息数据的及时性和准确性，精准识别风险，需定期采集、清洗、更新、完善网络上单位相关信息（涉及一些企业信息的网站）。</w:t>
      </w:r>
    </w:p>
    <w:p>
      <w:pPr>
        <w:pStyle w:val="29"/>
        <w:numPr>
          <w:ilvl w:val="0"/>
          <w:numId w:val="8"/>
        </w:numPr>
        <w:ind w:firstLineChars="0"/>
        <w:rPr>
          <w:rFonts w:ascii="宋体" w:hAnsi="宋体"/>
          <w:b/>
          <w:szCs w:val="24"/>
        </w:rPr>
      </w:pPr>
      <w:r>
        <w:rPr>
          <w:rFonts w:hint="eastAsia" w:ascii="宋体" w:hAnsi="宋体"/>
          <w:b/>
          <w:szCs w:val="24"/>
        </w:rPr>
        <w:t>业务环节网查信息</w:t>
      </w:r>
    </w:p>
    <w:p>
      <w:pPr>
        <w:ind w:firstLine="480"/>
        <w:rPr>
          <w:rFonts w:ascii="宋体" w:hAnsi="宋体"/>
          <w:szCs w:val="24"/>
        </w:rPr>
      </w:pPr>
      <w:r>
        <w:rPr>
          <w:rFonts w:hint="eastAsia" w:ascii="宋体" w:hAnsi="宋体"/>
          <w:szCs w:val="24"/>
        </w:rPr>
        <w:t>当前审批流程中需各人工岗采集、处理大量的网查信息，如网查单位地址及电话等（涉及招聘类、地产类和团购类等网站）。</w:t>
      </w:r>
    </w:p>
    <w:p>
      <w:pPr>
        <w:ind w:firstLine="480"/>
        <w:rPr>
          <w:rFonts w:ascii="宋体" w:hAnsi="宋体"/>
          <w:szCs w:val="24"/>
        </w:rPr>
      </w:pPr>
      <w:r>
        <w:rPr>
          <w:rFonts w:hint="eastAsia" w:ascii="宋体" w:hAnsi="宋体"/>
          <w:szCs w:val="24"/>
        </w:rPr>
        <w:t>随着信息技术的飞速发展，在当前人工智能背景下，借助智能抓取技术，通过帮助各业务部门抓取所需要的网络数据信息，处理相关的业务需求，减少人工操作，降低人工成本，提升卡中心各业务部门的自动化率，提升客户体验，助力中信信用卡卡中心“三年三倍增”的战略目标。</w:t>
      </w:r>
    </w:p>
    <w:p>
      <w:pPr>
        <w:ind w:firstLine="480"/>
        <w:rPr>
          <w:rFonts w:ascii="宋体" w:hAnsi="宋体"/>
          <w:szCs w:val="24"/>
        </w:rPr>
      </w:pPr>
    </w:p>
    <w:p>
      <w:pPr>
        <w:pStyle w:val="8"/>
        <w:ind w:firstLine="482"/>
      </w:pPr>
      <w:r>
        <w:rPr>
          <w:rFonts w:hint="eastAsia"/>
        </w:rPr>
        <w:t>中信银行云采集平台与舆情监测服务的合同证明页</w:t>
      </w:r>
    </w:p>
    <w:p>
      <w:pPr>
        <w:ind w:firstLine="480"/>
        <w:rPr>
          <w:rFonts w:ascii="宋体" w:hAnsi="宋体"/>
          <w:szCs w:val="24"/>
        </w:rPr>
      </w:pPr>
      <w:r>
        <w:rPr>
          <w:rFonts w:ascii="宋体" w:hAnsi="宋体"/>
          <w:szCs w:val="24"/>
        </w:rPr>
        <w:drawing>
          <wp:inline distT="0" distB="0" distL="0" distR="0">
            <wp:extent cx="5267960" cy="7449185"/>
            <wp:effectExtent l="0" t="0" r="889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268060" cy="7449590"/>
                    </a:xfrm>
                    <a:prstGeom prst="rect">
                      <a:avLst/>
                    </a:prstGeom>
                  </pic:spPr>
                </pic:pic>
              </a:graphicData>
            </a:graphic>
          </wp:inline>
        </w:drawing>
      </w:r>
    </w:p>
    <w:p>
      <w:pPr>
        <w:ind w:firstLine="480"/>
        <w:rPr>
          <w:rFonts w:ascii="宋体" w:hAnsi="宋体"/>
          <w:szCs w:val="24"/>
        </w:rPr>
      </w:pPr>
      <w:r>
        <w:rPr>
          <w:rFonts w:ascii="宋体" w:hAnsi="宋体"/>
          <w:szCs w:val="24"/>
        </w:rPr>
        <w:drawing>
          <wp:inline distT="0" distB="0" distL="0" distR="0">
            <wp:extent cx="5267960" cy="744918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5268060" cy="7449590"/>
                    </a:xfrm>
                    <a:prstGeom prst="rect">
                      <a:avLst/>
                    </a:prstGeom>
                  </pic:spPr>
                </pic:pic>
              </a:graphicData>
            </a:graphic>
          </wp:inline>
        </w:drawing>
      </w:r>
    </w:p>
    <w:p>
      <w:pPr>
        <w:ind w:firstLine="480"/>
        <w:rPr>
          <w:rFonts w:ascii="宋体" w:hAnsi="宋体"/>
          <w:szCs w:val="24"/>
        </w:rPr>
      </w:pPr>
      <w:r>
        <w:rPr>
          <w:rFonts w:ascii="宋体" w:hAnsi="宋体"/>
          <w:szCs w:val="24"/>
        </w:rPr>
        <w:br w:type="page"/>
      </w:r>
    </w:p>
    <w:p>
      <w:pPr>
        <w:ind w:firstLine="480"/>
      </w:pPr>
    </w:p>
    <w:p>
      <w:pPr>
        <w:spacing w:before="100" w:beforeAutospacing="1" w:after="100" w:afterAutospacing="1" w:line="240" w:lineRule="auto"/>
        <w:ind w:firstLine="0" w:firstLineChars="0"/>
      </w:pPr>
      <w:r>
        <w:rPr>
          <w:rFonts w:hint="eastAsia"/>
        </w:rPr>
        <w:t>供应商应提供过往实际执行的舆情监控案例：详见</w:t>
      </w:r>
    </w:p>
    <w:p>
      <w:pPr>
        <w:spacing w:before="100" w:beforeAutospacing="1" w:after="100" w:afterAutospacing="1" w:line="240" w:lineRule="auto"/>
        <w:ind w:firstLine="480"/>
      </w:pPr>
      <w:r>
        <w:t>7.2增值服务或合理化建议</w:t>
      </w:r>
    </w:p>
    <w:p>
      <w:pPr>
        <w:spacing w:before="100" w:beforeAutospacing="1" w:after="100" w:afterAutospacing="1" w:line="240" w:lineRule="auto"/>
        <w:ind w:firstLine="480"/>
      </w:pPr>
      <w:r>
        <w:rPr>
          <w:rFonts w:hint="eastAsia"/>
        </w:rPr>
        <w:t>解决舆情的本质问题是解决</w:t>
      </w:r>
      <w:r>
        <w:t xml:space="preserve"> 舆情信息的渠道问题 和 舆情信息的数据清洗 两个问题。</w:t>
      </w:r>
    </w:p>
    <w:p>
      <w:pPr>
        <w:ind w:firstLine="480"/>
      </w:pPr>
      <w:r>
        <w:rPr>
          <w:rFonts w:hint="eastAsia"/>
        </w:rPr>
        <w:t>舆情信息的渠道问题：我们提供可以模版配置化的“小蜜蜂”采集系统并负责免费维护。在维护期内除已标明的采集渠道外，可增加合同中未约定的采集渠道，包括但不限于</w:t>
      </w:r>
      <w:r>
        <w:t>WEB网页、APP客户端，数量低于2个/每周（不可累加）（仅限没有验证码反爬逻辑+无需登陆的网页）。如果涉及到验证码反爬和需要登陆的网页，我们将会以优惠价格进行定制化二次开发接入服务。</w:t>
      </w:r>
    </w:p>
    <w:p>
      <w:pPr>
        <w:ind w:firstLine="480"/>
      </w:pPr>
      <w:r>
        <w:rPr>
          <w:rFonts w:hint="eastAsia"/>
        </w:rPr>
        <w:t>舆情信息的数据清洗问题：客户可以要求超过合同约定统计维度的其他数据，包括但不限于竞品的招聘数据、企业信息数据等。我们将会在合理的排期内免费解决。</w:t>
      </w:r>
    </w:p>
    <w:p>
      <w:pPr>
        <w:ind w:firstLine="480"/>
      </w:pPr>
      <w:r>
        <w:rPr>
          <w:rFonts w:hint="eastAsia"/>
        </w:rPr>
        <w:t>★</w:t>
      </w:r>
      <w:r>
        <w:t>7.3关于业绩真实性的特别明确</w:t>
      </w:r>
    </w:p>
    <w:p>
      <w:pPr>
        <w:ind w:firstLine="480"/>
      </w:pPr>
      <w:r>
        <w:rPr>
          <w:rFonts w:hint="eastAsia"/>
        </w:rPr>
        <w:t>我司对本项目所提供的案例与业绩（包括前述典型案例与后文填写业绩一览表中的业绩），均须保证其内容的真实性，采购人可保留事后核查的权利。如查证案例属于虚假内容，采购人可没收报价保证金、取消我司中选资格、或合同期内无条件终止中选我司的服务资格并保留追究其相关责任的权利。</w:t>
      </w:r>
    </w:p>
    <w:p>
      <w:pPr>
        <w:ind w:firstLine="480"/>
      </w:pPr>
      <w:r>
        <w:rPr>
          <w:rFonts w:hint="eastAsia"/>
        </w:rPr>
        <w:t>附件：总分行自媒体列表范围</w:t>
      </w:r>
    </w:p>
    <w:p>
      <w:pPr>
        <w:ind w:firstLine="480"/>
      </w:pPr>
      <w:r>
        <w:rPr>
          <w:rFonts w:hint="eastAsia"/>
        </w:rPr>
        <w:t>（采购人不承诺具体发生数量，下列账号可能依实际情况变动）</w:t>
      </w:r>
    </w:p>
    <w:p>
      <w:pPr>
        <w:ind w:firstLine="480"/>
      </w:pPr>
      <w:r>
        <w:t>A 总行</w:t>
      </w:r>
    </w:p>
    <w:p>
      <w:pPr>
        <w:ind w:firstLine="480"/>
      </w:pPr>
      <w:r>
        <w:rPr>
          <w:rFonts w:hint="eastAsia"/>
        </w:rPr>
        <w:t>广发银行</w:t>
      </w:r>
      <w:r>
        <w:tab/>
      </w:r>
      <w:r>
        <w:t>CGB-China</w:t>
      </w:r>
      <w:r>
        <w:tab/>
      </w:r>
      <w:r>
        <w:t>广发银行股份有限公司</w:t>
      </w:r>
      <w:r>
        <w:tab/>
      </w:r>
      <w:r>
        <w:t>微信服务号</w:t>
      </w:r>
    </w:p>
    <w:p>
      <w:pPr>
        <w:ind w:firstLine="480"/>
      </w:pPr>
      <w:r>
        <w:rPr>
          <w:rFonts w:hint="eastAsia"/>
        </w:rPr>
        <w:t>广发银行</w:t>
      </w:r>
      <w:r>
        <w:tab/>
      </w:r>
      <w:r>
        <w:t>——</w:t>
      </w:r>
      <w:r>
        <w:tab/>
      </w:r>
      <w:r>
        <w:t>广发银行股份有限公司</w:t>
      </w:r>
      <w:r>
        <w:tab/>
      </w:r>
      <w:r>
        <w:t>新浪微博</w:t>
      </w:r>
    </w:p>
    <w:p>
      <w:pPr>
        <w:ind w:firstLine="480"/>
      </w:pPr>
      <w:r>
        <w:rPr>
          <w:rFonts w:hint="eastAsia"/>
        </w:rPr>
        <w:t>广发银行</w:t>
      </w:r>
      <w:r>
        <w:tab/>
      </w:r>
      <w:r>
        <w:t>1627158043286539</w:t>
      </w:r>
      <w:r>
        <w:tab/>
      </w:r>
      <w:r>
        <w:t>广发银行股份有限公司</w:t>
      </w:r>
      <w:r>
        <w:tab/>
      </w:r>
      <w:r>
        <w:t>头条号</w:t>
      </w:r>
    </w:p>
    <w:p>
      <w:pPr>
        <w:ind w:firstLine="480"/>
      </w:pPr>
      <w:r>
        <w:rPr>
          <w:rFonts w:hint="eastAsia"/>
        </w:rPr>
        <w:t>广发银行</w:t>
      </w:r>
      <w:r>
        <w:tab/>
      </w:r>
      <w:r>
        <w:t>——</w:t>
      </w:r>
      <w:r>
        <w:tab/>
      </w:r>
      <w:r>
        <w:t>广发银行股份有限公司</w:t>
      </w:r>
      <w:r>
        <w:tab/>
      </w:r>
      <w:r>
        <w:t>百家号</w:t>
      </w:r>
    </w:p>
    <w:p>
      <w:pPr>
        <w:ind w:firstLine="480"/>
      </w:pPr>
      <w:r>
        <w:rPr>
          <w:rFonts w:hint="eastAsia"/>
        </w:rPr>
        <w:t>广发银行</w:t>
      </w:r>
      <w:r>
        <w:tab/>
      </w:r>
      <w:r>
        <w:t>594232965</w:t>
      </w:r>
      <w:r>
        <w:tab/>
      </w:r>
      <w:r>
        <w:t>广发银行股份有限公司</w:t>
      </w:r>
      <w:r>
        <w:tab/>
      </w:r>
      <w:r>
        <w:t>抖音号</w:t>
      </w:r>
    </w:p>
    <w:p>
      <w:pPr>
        <w:ind w:firstLine="480"/>
      </w:pPr>
      <w:r>
        <w:rPr>
          <w:rFonts w:hint="eastAsia"/>
        </w:rPr>
        <w:t>广发银行微讯社</w:t>
      </w:r>
      <w:r>
        <w:tab/>
      </w:r>
      <w:r>
        <w:t>cgbnews</w:t>
      </w:r>
      <w:r>
        <w:tab/>
      </w:r>
      <w:r>
        <w:t>广发银行股份有限公司</w:t>
      </w:r>
      <w:r>
        <w:tab/>
      </w:r>
      <w:r>
        <w:t>微信订阅号</w:t>
      </w:r>
    </w:p>
    <w:p>
      <w:pPr>
        <w:ind w:firstLine="480"/>
      </w:pPr>
      <w:r>
        <w:rPr>
          <w:rFonts w:hint="eastAsia"/>
        </w:rPr>
        <w:t>广发银行公司金融</w:t>
      </w:r>
      <w:r>
        <w:tab/>
      </w:r>
      <w:r>
        <w:t>gfyhgsjr</w:t>
      </w:r>
      <w:r>
        <w:tab/>
      </w:r>
      <w:r>
        <w:t>广发银行股份有限公司</w:t>
      </w:r>
      <w:r>
        <w:tab/>
      </w:r>
      <w:r>
        <w:t>微信服务号</w:t>
      </w:r>
    </w:p>
    <w:p>
      <w:pPr>
        <w:ind w:firstLine="480"/>
      </w:pPr>
      <w:r>
        <w:rPr>
          <w:rFonts w:hint="eastAsia"/>
        </w:rPr>
        <w:t>广发信用卡</w:t>
      </w:r>
      <w:r>
        <w:tab/>
      </w:r>
      <w:r>
        <w:t>guangfa-card</w:t>
      </w:r>
      <w:r>
        <w:tab/>
      </w:r>
      <w:r>
        <w:t>广发银行股份有限公司</w:t>
      </w:r>
      <w:r>
        <w:tab/>
      </w:r>
      <w:r>
        <w:t>微信服务号</w:t>
      </w:r>
    </w:p>
    <w:p>
      <w:pPr>
        <w:ind w:firstLine="480"/>
      </w:pPr>
      <w:r>
        <w:rPr>
          <w:rFonts w:hint="eastAsia"/>
        </w:rPr>
        <w:t>广发银行招聘官微</w:t>
      </w:r>
      <w:r>
        <w:tab/>
      </w:r>
      <w:r>
        <w:t>cgbzhaopin</w:t>
      </w:r>
      <w:r>
        <w:tab/>
      </w:r>
      <w:r>
        <w:t>广发银行股份有限公司</w:t>
      </w:r>
      <w:r>
        <w:tab/>
      </w:r>
      <w:r>
        <w:t>微信服务号</w:t>
      </w:r>
    </w:p>
    <w:p>
      <w:pPr>
        <w:ind w:firstLine="480"/>
      </w:pPr>
      <w:r>
        <w:rPr>
          <w:rFonts w:hint="eastAsia"/>
        </w:rPr>
        <w:t>广发直销银行</w:t>
      </w:r>
      <w:r>
        <w:tab/>
      </w:r>
      <w:r>
        <w:t>gh_8416bf1b657d</w:t>
      </w:r>
      <w:r>
        <w:tab/>
      </w:r>
      <w:r>
        <w:t>广发银行股份有限公司</w:t>
      </w:r>
      <w:r>
        <w:tab/>
      </w:r>
      <w:r>
        <w:t>微信服务号</w:t>
      </w:r>
    </w:p>
    <w:p>
      <w:pPr>
        <w:ind w:firstLine="480"/>
      </w:pPr>
      <w:r>
        <w:rPr>
          <w:rFonts w:hint="eastAsia"/>
        </w:rPr>
        <w:t>广发零售业务协同平台</w:t>
      </w:r>
      <w:r>
        <w:tab/>
      </w:r>
      <w:r>
        <w:t>CLIC-CGB</w:t>
      </w:r>
      <w:r>
        <w:tab/>
      </w:r>
      <w:r>
        <w:t>广发银行股份有限公司</w:t>
      </w:r>
      <w:r>
        <w:tab/>
      </w:r>
      <w:r>
        <w:t>微信服务号</w:t>
      </w:r>
    </w:p>
    <w:p>
      <w:pPr>
        <w:ind w:firstLine="480"/>
      </w:pPr>
      <w:r>
        <w:rPr>
          <w:rFonts w:hint="eastAsia"/>
        </w:rPr>
        <w:t>广发财富管理官方微博</w:t>
      </w:r>
      <w:r>
        <w:tab/>
      </w:r>
      <w:r>
        <w:tab/>
      </w:r>
      <w:r>
        <w:t>广发银行股份有限公司</w:t>
      </w:r>
      <w:r>
        <w:tab/>
      </w:r>
      <w:r>
        <w:t>新浪微博号</w:t>
      </w:r>
    </w:p>
    <w:p>
      <w:pPr>
        <w:ind w:firstLine="480"/>
      </w:pPr>
      <w:r>
        <w:rPr>
          <w:rFonts w:hint="eastAsia"/>
        </w:rPr>
        <w:t>青春广发</w:t>
      </w:r>
      <w:r>
        <w:tab/>
      </w:r>
      <w:r>
        <w:t>gh_965285d97cd1</w:t>
      </w:r>
      <w:r>
        <w:tab/>
      </w:r>
      <w:r>
        <w:t>广发正能量</w:t>
      </w:r>
      <w:r>
        <w:tab/>
      </w:r>
      <w:r>
        <w:t>微信订阅号</w:t>
      </w:r>
    </w:p>
    <w:p>
      <w:pPr>
        <w:ind w:firstLine="480"/>
      </w:pPr>
      <w:r>
        <w:rPr>
          <w:rFonts w:hint="eastAsia"/>
        </w:rPr>
        <w:t>广发托管</w:t>
      </w:r>
      <w:r>
        <w:tab/>
      </w:r>
      <w:r>
        <w:t>gh_c11bad6e3bb4</w:t>
      </w:r>
      <w:r>
        <w:tab/>
      </w:r>
      <w:r>
        <w:t>广发银行股份有限公司</w:t>
      </w:r>
      <w:r>
        <w:tab/>
      </w:r>
      <w:r>
        <w:t>微信服务号</w:t>
      </w:r>
    </w:p>
    <w:p>
      <w:pPr>
        <w:ind w:firstLine="480"/>
      </w:pPr>
      <w:r>
        <w:rPr>
          <w:rFonts w:hint="eastAsia"/>
        </w:rPr>
        <w:t>广发运营</w:t>
      </w:r>
      <w:r>
        <w:tab/>
      </w:r>
      <w:r>
        <w:t>CGB-OPD</w:t>
      </w:r>
      <w:r>
        <w:tab/>
      </w:r>
      <w:r>
        <w:t>个人</w:t>
      </w:r>
      <w:r>
        <w:tab/>
      </w:r>
      <w:r>
        <w:t>微信订阅号</w:t>
      </w:r>
    </w:p>
    <w:p>
      <w:pPr>
        <w:ind w:firstLine="480"/>
      </w:pPr>
      <w:r>
        <w:rPr>
          <w:rFonts w:hint="eastAsia"/>
        </w:rPr>
        <w:t>小发精彩</w:t>
      </w:r>
      <w:r>
        <w:tab/>
      </w:r>
      <w:r>
        <w:t>GDB-sharing-day</w:t>
      </w:r>
      <w:r>
        <w:tab/>
      </w:r>
      <w:r>
        <w:t>广发银行股份有限公司</w:t>
      </w:r>
      <w:r>
        <w:tab/>
      </w:r>
      <w:r>
        <w:t>微信订阅号</w:t>
      </w:r>
    </w:p>
    <w:p>
      <w:pPr>
        <w:ind w:firstLine="480"/>
      </w:pPr>
      <w:r>
        <w:rPr>
          <w:rFonts w:hint="eastAsia"/>
        </w:rPr>
        <w:t>广发信用卡中心招聘</w:t>
      </w:r>
      <w:r>
        <w:tab/>
      </w:r>
      <w:r>
        <w:t>guangfajob</w:t>
      </w:r>
      <w:r>
        <w:tab/>
      </w:r>
      <w:r>
        <w:t>广发银行股份有限公司</w:t>
      </w:r>
      <w:r>
        <w:tab/>
      </w:r>
      <w:r>
        <w:t>微信服务号</w:t>
      </w:r>
    </w:p>
    <w:p>
      <w:pPr>
        <w:ind w:firstLine="480"/>
      </w:pPr>
      <w:r>
        <w:rPr>
          <w:rFonts w:hint="eastAsia"/>
        </w:rPr>
        <w:t>卡门神曲</w:t>
      </w:r>
      <w:r>
        <w:tab/>
      </w:r>
      <w:r>
        <w:t>kmsqcgb</w:t>
      </w:r>
      <w:r>
        <w:tab/>
      </w:r>
      <w:r>
        <w:t>广发银行股份有限公司</w:t>
      </w:r>
      <w:r>
        <w:tab/>
      </w:r>
      <w:r>
        <w:t>微信订阅号</w:t>
      </w:r>
    </w:p>
    <w:p>
      <w:pPr>
        <w:ind w:firstLine="480"/>
      </w:pPr>
      <w:r>
        <w:t>E秒拔草</w:t>
      </w:r>
      <w:r>
        <w:tab/>
      </w:r>
      <w:r>
        <w:t>E-bacao</w:t>
      </w:r>
      <w:r>
        <w:tab/>
      </w:r>
      <w:r>
        <w:t>广发银行股份有限公司信用卡中心</w:t>
      </w:r>
      <w:r>
        <w:tab/>
      </w:r>
      <w:r>
        <w:t>微信订阅号</w:t>
      </w:r>
    </w:p>
    <w:p>
      <w:pPr>
        <w:ind w:firstLine="480"/>
      </w:pPr>
      <w:r>
        <w:t>CC你我的家</w:t>
      </w:r>
      <w:r>
        <w:tab/>
      </w:r>
      <w:r>
        <w:t>ccyy95508</w:t>
      </w:r>
      <w:r>
        <w:tab/>
      </w:r>
      <w:r>
        <w:t>个人</w:t>
      </w:r>
      <w:r>
        <w:tab/>
      </w:r>
      <w:r>
        <w:t>微信订阅号</w:t>
      </w:r>
    </w:p>
    <w:p>
      <w:pPr>
        <w:ind w:firstLine="480"/>
      </w:pPr>
      <w:r>
        <w:rPr>
          <w:rFonts w:hint="eastAsia"/>
        </w:rPr>
        <w:t>电营渠道“</w:t>
      </w:r>
      <w:r>
        <w:t>E起来”</w:t>
      </w:r>
      <w:r>
        <w:tab/>
      </w:r>
      <w:r>
        <w:t>gh_f932a6bf64bd</w:t>
      </w:r>
      <w:r>
        <w:tab/>
      </w:r>
      <w:r>
        <w:t>个人</w:t>
      </w:r>
      <w:r>
        <w:tab/>
      </w:r>
      <w:r>
        <w:t>微信订阅号</w:t>
      </w:r>
    </w:p>
    <w:p>
      <w:pPr>
        <w:ind w:firstLine="480"/>
      </w:pPr>
      <w:r>
        <w:rPr>
          <w:rFonts w:hint="eastAsia"/>
        </w:rPr>
        <w:t>广发银行资管</w:t>
      </w:r>
      <w:r>
        <w:tab/>
      </w:r>
      <w:r>
        <w:t>guangfayinhanziguan</w:t>
      </w:r>
      <w:r>
        <w:tab/>
      </w:r>
      <w:r>
        <w:t>广发银行股份有限公司</w:t>
      </w:r>
      <w:r>
        <w:tab/>
      </w:r>
      <w:r>
        <w:t>微信订阅号</w:t>
      </w:r>
    </w:p>
    <w:p>
      <w:pPr>
        <w:ind w:firstLine="480"/>
      </w:pPr>
    </w:p>
    <w:p>
      <w:pPr>
        <w:ind w:firstLine="480"/>
      </w:pPr>
      <w:r>
        <w:t>B 分行</w:t>
      </w:r>
    </w:p>
    <w:p>
      <w:pPr>
        <w:ind w:firstLine="480"/>
      </w:pPr>
      <w:r>
        <w:rPr>
          <w:rFonts w:hint="eastAsia"/>
        </w:rPr>
        <w:t>广发卡北京</w:t>
      </w:r>
      <w:r>
        <w:tab/>
      </w:r>
      <w:r>
        <w:t>gfcard_bj</w:t>
      </w:r>
    </w:p>
    <w:p>
      <w:pPr>
        <w:ind w:firstLine="480"/>
      </w:pPr>
      <w:r>
        <w:rPr>
          <w:rFonts w:hint="eastAsia"/>
        </w:rPr>
        <w:t>广发银行广州分行</w:t>
      </w:r>
      <w:r>
        <w:tab/>
      </w:r>
      <w:r>
        <w:t>CGB_GZ</w:t>
      </w:r>
    </w:p>
    <w:p>
      <w:pPr>
        <w:ind w:firstLine="480"/>
      </w:pPr>
      <w:r>
        <w:rPr>
          <w:rFonts w:hint="eastAsia"/>
        </w:rPr>
        <w:t>广发卡广州</w:t>
      </w:r>
      <w:r>
        <w:tab/>
      </w:r>
      <w:r>
        <w:t>gfk-gz</w:t>
      </w:r>
    </w:p>
    <w:p>
      <w:pPr>
        <w:ind w:firstLine="480"/>
      </w:pPr>
      <w:r>
        <w:rPr>
          <w:rFonts w:hint="eastAsia"/>
        </w:rPr>
        <w:t>广发银行广州分行私人银行</w:t>
      </w:r>
      <w:r>
        <w:tab/>
      </w:r>
      <w:r>
        <w:t>cgbgzpb</w:t>
      </w:r>
    </w:p>
    <w:p>
      <w:pPr>
        <w:ind w:firstLine="480"/>
      </w:pPr>
      <w:r>
        <w:rPr>
          <w:rFonts w:hint="eastAsia"/>
        </w:rPr>
        <w:t>广发信用卡广州</w:t>
      </w:r>
      <w:r>
        <w:tab/>
      </w:r>
      <w:r>
        <w:t>——</w:t>
      </w:r>
    </w:p>
    <w:p>
      <w:pPr>
        <w:ind w:firstLine="480"/>
      </w:pPr>
      <w:r>
        <w:rPr>
          <w:rFonts w:hint="eastAsia"/>
        </w:rPr>
        <w:t>广发卡杭州</w:t>
      </w:r>
      <w:r>
        <w:tab/>
      </w:r>
      <w:r>
        <w:t>gfc-hz</w:t>
      </w:r>
    </w:p>
    <w:p>
      <w:pPr>
        <w:ind w:firstLine="480"/>
      </w:pPr>
      <w:r>
        <w:rPr>
          <w:rFonts w:hint="eastAsia"/>
        </w:rPr>
        <w:t>广发卡杭州</w:t>
      </w:r>
      <w:r>
        <w:tab/>
      </w:r>
      <w:r>
        <w:t>1823934517</w:t>
      </w:r>
    </w:p>
    <w:p>
      <w:pPr>
        <w:ind w:firstLine="480"/>
      </w:pPr>
      <w:r>
        <w:rPr>
          <w:rFonts w:hint="eastAsia"/>
        </w:rPr>
        <w:t>广发银行杭州分行</w:t>
      </w:r>
      <w:r>
        <w:tab/>
      </w:r>
      <w:r>
        <w:t>gfhz-wljr</w:t>
      </w:r>
    </w:p>
    <w:p>
      <w:pPr>
        <w:ind w:firstLine="480"/>
      </w:pPr>
      <w:r>
        <w:rPr>
          <w:rFonts w:hint="eastAsia"/>
        </w:rPr>
        <w:t>广发银行杭州分行</w:t>
      </w:r>
      <w:r>
        <w:tab/>
      </w:r>
      <w:r>
        <w:t>gh_8e99e7abf569</w:t>
      </w:r>
    </w:p>
    <w:p>
      <w:pPr>
        <w:ind w:firstLine="480"/>
      </w:pPr>
      <w:r>
        <w:rPr>
          <w:rFonts w:hint="eastAsia"/>
        </w:rPr>
        <w:t>广发卡温州</w:t>
      </w:r>
      <w:r>
        <w:tab/>
      </w:r>
      <w:r>
        <w:t>gf88891162</w:t>
      </w:r>
    </w:p>
    <w:p>
      <w:pPr>
        <w:ind w:firstLine="480"/>
      </w:pPr>
      <w:r>
        <w:rPr>
          <w:rFonts w:hint="eastAsia"/>
        </w:rPr>
        <w:t>广发卡台州</w:t>
      </w:r>
      <w:r>
        <w:tab/>
      </w:r>
      <w:r>
        <w:t>gft95508</w:t>
      </w:r>
    </w:p>
    <w:p>
      <w:pPr>
        <w:ind w:firstLine="480"/>
      </w:pPr>
      <w:r>
        <w:rPr>
          <w:rFonts w:hint="eastAsia"/>
        </w:rPr>
        <w:t>广发银行深圳零售金融</w:t>
      </w:r>
      <w:r>
        <w:tab/>
      </w:r>
      <w:r>
        <w:t>CGB_SZ</w:t>
      </w:r>
    </w:p>
    <w:p>
      <w:pPr>
        <w:ind w:firstLine="480"/>
      </w:pPr>
      <w:r>
        <w:rPr>
          <w:rFonts w:hint="eastAsia"/>
        </w:rPr>
        <w:t>广发卡上海</w:t>
      </w:r>
      <w:r>
        <w:tab/>
      </w:r>
      <w:r>
        <w:t>gfc-sh</w:t>
      </w:r>
    </w:p>
    <w:p>
      <w:pPr>
        <w:ind w:firstLine="480"/>
      </w:pPr>
      <w:r>
        <w:rPr>
          <w:rFonts w:hint="eastAsia"/>
        </w:rPr>
        <w:t>广发银行上海私人银行</w:t>
      </w:r>
      <w:r>
        <w:tab/>
      </w:r>
      <w:r>
        <w:t>cgbpb_sh</w:t>
      </w:r>
    </w:p>
    <w:p>
      <w:pPr>
        <w:ind w:firstLine="480"/>
      </w:pPr>
      <w:r>
        <w:rPr>
          <w:rFonts w:hint="eastAsia"/>
        </w:rPr>
        <w:t>广发卡南京</w:t>
      </w:r>
      <w:r>
        <w:tab/>
      </w:r>
      <w:r>
        <w:t>njgfk666666</w:t>
      </w:r>
    </w:p>
    <w:p>
      <w:pPr>
        <w:ind w:firstLine="480"/>
      </w:pPr>
      <w:r>
        <w:rPr>
          <w:rFonts w:hint="eastAsia"/>
        </w:rPr>
        <w:t>广发卡郑州</w:t>
      </w:r>
      <w:r>
        <w:tab/>
      </w:r>
      <w:r>
        <w:t>ZZCGB95508</w:t>
      </w:r>
    </w:p>
    <w:p>
      <w:pPr>
        <w:ind w:firstLine="480"/>
      </w:pPr>
      <w:r>
        <w:rPr>
          <w:rFonts w:hint="eastAsia"/>
        </w:rPr>
        <w:t>湖南广发银行</w:t>
      </w:r>
      <w:r>
        <w:tab/>
      </w:r>
      <w:r>
        <w:t>CGB_Hunan</w:t>
      </w:r>
    </w:p>
    <w:p>
      <w:pPr>
        <w:ind w:firstLine="480"/>
      </w:pPr>
      <w:r>
        <w:rPr>
          <w:rFonts w:hint="eastAsia"/>
        </w:rPr>
        <w:t>广发银行湖南发布</w:t>
      </w:r>
      <w:r>
        <w:tab/>
      </w:r>
      <w:r>
        <w:t>gh_00cf0699d8fa</w:t>
      </w:r>
    </w:p>
    <w:p>
      <w:pPr>
        <w:ind w:firstLine="480"/>
      </w:pPr>
      <w:r>
        <w:rPr>
          <w:rFonts w:hint="eastAsia"/>
        </w:rPr>
        <w:t>广发银行武汉分行</w:t>
      </w:r>
      <w:r>
        <w:tab/>
      </w:r>
      <w:r>
        <w:t>gh_8cc471450c5f</w:t>
      </w:r>
    </w:p>
    <w:p>
      <w:pPr>
        <w:ind w:firstLine="480"/>
      </w:pPr>
      <w:r>
        <w:rPr>
          <w:rFonts w:hint="eastAsia"/>
        </w:rPr>
        <w:t>广发银行沈阳分行零售金融</w:t>
      </w:r>
      <w:r>
        <w:tab/>
      </w:r>
      <w:r>
        <w:t>gh_df42436ab9ca</w:t>
      </w:r>
    </w:p>
    <w:p>
      <w:pPr>
        <w:ind w:firstLine="480"/>
      </w:pPr>
      <w:r>
        <w:rPr>
          <w:rFonts w:hint="eastAsia"/>
        </w:rPr>
        <w:t>广发银行沈阳分行</w:t>
      </w:r>
      <w:r>
        <w:tab/>
      </w:r>
      <w:r>
        <w:t>shenyangcgb</w:t>
      </w:r>
    </w:p>
    <w:p>
      <w:pPr>
        <w:ind w:firstLine="480"/>
      </w:pPr>
      <w:r>
        <w:rPr>
          <w:rFonts w:hint="eastAsia"/>
        </w:rPr>
        <w:t>广发银行昆明</w:t>
      </w:r>
      <w:r>
        <w:tab/>
      </w:r>
      <w:r>
        <w:t>CGB-KM</w:t>
      </w:r>
    </w:p>
    <w:p>
      <w:pPr>
        <w:ind w:firstLine="480"/>
      </w:pPr>
      <w:r>
        <w:rPr>
          <w:rFonts w:hint="eastAsia"/>
        </w:rPr>
        <w:t>广发银行济南分行</w:t>
      </w:r>
      <w:r>
        <w:tab/>
      </w:r>
      <w:r>
        <w:t>cgb-jn</w:t>
      </w:r>
    </w:p>
    <w:p>
      <w:pPr>
        <w:ind w:firstLine="480"/>
      </w:pPr>
      <w:r>
        <w:rPr>
          <w:rFonts w:hint="eastAsia"/>
        </w:rPr>
        <w:t>广发银行宁波分行</w:t>
      </w:r>
      <w:r>
        <w:tab/>
      </w:r>
      <w:r>
        <w:t>gfk-nb</w:t>
      </w:r>
    </w:p>
    <w:p>
      <w:pPr>
        <w:ind w:firstLine="480"/>
      </w:pPr>
      <w:r>
        <w:rPr>
          <w:rFonts w:hint="eastAsia"/>
        </w:rPr>
        <w:t>广发银行成都分行</w:t>
      </w:r>
      <w:r>
        <w:tab/>
      </w:r>
      <w:r>
        <w:t>CGB_CD</w:t>
      </w:r>
    </w:p>
    <w:p>
      <w:pPr>
        <w:ind w:firstLine="480"/>
      </w:pPr>
      <w:r>
        <w:rPr>
          <w:rFonts w:hint="eastAsia"/>
        </w:rPr>
        <w:t>广发卡成都分行</w:t>
      </w:r>
      <w:r>
        <w:tab/>
      </w:r>
      <w:r>
        <w:t>cgbchina_cd</w:t>
      </w:r>
    </w:p>
    <w:p>
      <w:pPr>
        <w:ind w:firstLine="480"/>
      </w:pPr>
      <w:r>
        <w:rPr>
          <w:rFonts w:hint="eastAsia"/>
        </w:rPr>
        <w:t>广发银行合肥分行</w:t>
      </w:r>
      <w:r>
        <w:tab/>
      </w:r>
      <w:r>
        <w:t>cgbhf-95508</w:t>
      </w:r>
    </w:p>
    <w:p>
      <w:pPr>
        <w:ind w:firstLine="480"/>
      </w:pPr>
      <w:r>
        <w:rPr>
          <w:rFonts w:hint="eastAsia"/>
        </w:rPr>
        <w:t>广发银行哈尔滨分行</w:t>
      </w:r>
      <w:r>
        <w:tab/>
      </w:r>
      <w:r>
        <w:t>CGB123453061</w:t>
      </w:r>
    </w:p>
    <w:p>
      <w:pPr>
        <w:ind w:firstLine="480"/>
      </w:pPr>
      <w:r>
        <w:rPr>
          <w:rFonts w:hint="eastAsia"/>
        </w:rPr>
        <w:t>广发银行西安分行</w:t>
      </w:r>
      <w:r>
        <w:tab/>
      </w:r>
      <w:r>
        <w:t>CGB-XA</w:t>
      </w:r>
    </w:p>
    <w:p>
      <w:pPr>
        <w:ind w:firstLine="480"/>
      </w:pPr>
      <w:r>
        <w:rPr>
          <w:rFonts w:hint="eastAsia"/>
        </w:rPr>
        <w:t>广发银行石家庄</w:t>
      </w:r>
      <w:r>
        <w:tab/>
      </w:r>
      <w:r>
        <w:t>gd_297c93532f6d</w:t>
      </w:r>
    </w:p>
    <w:p>
      <w:pPr>
        <w:ind w:firstLine="480"/>
      </w:pPr>
      <w:r>
        <w:rPr>
          <w:rFonts w:hint="eastAsia"/>
        </w:rPr>
        <w:t>广发银行大连零售金融</w:t>
      </w:r>
      <w:r>
        <w:tab/>
      </w:r>
      <w:r>
        <w:t>gh_49a30151b98e</w:t>
      </w:r>
    </w:p>
    <w:p>
      <w:pPr>
        <w:ind w:firstLine="480"/>
      </w:pPr>
      <w:r>
        <w:rPr>
          <w:rFonts w:hint="eastAsia"/>
        </w:rPr>
        <w:t>广发银行大连分行</w:t>
      </w:r>
      <w:r>
        <w:tab/>
      </w:r>
      <w:r>
        <w:t>gh_299c9883714b</w:t>
      </w:r>
    </w:p>
    <w:p>
      <w:pPr>
        <w:ind w:firstLine="480"/>
      </w:pPr>
      <w:r>
        <w:rPr>
          <w:rFonts w:hint="eastAsia"/>
        </w:rPr>
        <w:t>广发卡</w:t>
      </w:r>
      <w:r>
        <w:t>-乌鲁木齐</w:t>
      </w:r>
      <w:r>
        <w:tab/>
      </w:r>
      <w:r>
        <w:t>gh_194ee562aad3</w:t>
      </w:r>
    </w:p>
    <w:p>
      <w:pPr>
        <w:ind w:firstLine="480"/>
      </w:pPr>
      <w:r>
        <w:rPr>
          <w:rFonts w:hint="eastAsia"/>
        </w:rPr>
        <w:t>广发银行重庆分行</w:t>
      </w:r>
      <w:r>
        <w:tab/>
      </w:r>
      <w:r>
        <w:t>CGB-CQ</w:t>
      </w:r>
    </w:p>
    <w:p>
      <w:pPr>
        <w:ind w:firstLine="480"/>
      </w:pPr>
      <w:r>
        <w:rPr>
          <w:rFonts w:hint="eastAsia"/>
        </w:rPr>
        <w:t>广发银行南昌分行</w:t>
      </w:r>
      <w:r>
        <w:tab/>
      </w:r>
      <w:r>
        <w:t>gh_68f71d9127bb</w:t>
      </w:r>
    </w:p>
    <w:p>
      <w:pPr>
        <w:ind w:firstLine="480"/>
      </w:pPr>
      <w:r>
        <w:rPr>
          <w:rFonts w:hint="eastAsia"/>
        </w:rPr>
        <w:t>广发卡南昌</w:t>
      </w:r>
      <w:r>
        <w:tab/>
      </w:r>
      <w:r>
        <w:t>gh_54bfac84b433</w:t>
      </w:r>
    </w:p>
    <w:p>
      <w:pPr>
        <w:ind w:firstLine="480"/>
      </w:pPr>
      <w:r>
        <w:rPr>
          <w:rFonts w:hint="eastAsia"/>
        </w:rPr>
        <w:t>广发银行南宁分行</w:t>
      </w:r>
      <w:r>
        <w:tab/>
      </w:r>
      <w:r>
        <w:t>gh_be3c1e722d27</w:t>
      </w:r>
    </w:p>
    <w:p>
      <w:pPr>
        <w:ind w:firstLine="480"/>
      </w:pPr>
      <w:r>
        <w:rPr>
          <w:rFonts w:hint="eastAsia"/>
        </w:rPr>
        <w:t>广发银行南宁个人金融</w:t>
      </w:r>
      <w:r>
        <w:tab/>
      </w:r>
      <w:r>
        <w:t>CGB_Nanning</w:t>
      </w:r>
    </w:p>
    <w:p>
      <w:pPr>
        <w:ind w:firstLine="480"/>
      </w:pPr>
      <w:r>
        <w:rPr>
          <w:rFonts w:hint="eastAsia"/>
        </w:rPr>
        <w:t>广发银行</w:t>
      </w:r>
      <w:r>
        <w:t>CGB福建</w:t>
      </w:r>
      <w:r>
        <w:tab/>
      </w:r>
      <w:r>
        <w:t>gfyhfzfh</w:t>
      </w:r>
    </w:p>
    <w:p>
      <w:pPr>
        <w:ind w:firstLine="480"/>
      </w:pPr>
      <w:r>
        <w:rPr>
          <w:rFonts w:hint="eastAsia"/>
        </w:rPr>
        <w:t>广发银行太原分行</w:t>
      </w:r>
      <w:r>
        <w:tab/>
      </w:r>
      <w:r>
        <w:t>gh-de53c9f21553</w:t>
      </w:r>
    </w:p>
    <w:p>
      <w:pPr>
        <w:ind w:firstLine="480"/>
      </w:pPr>
      <w:r>
        <w:rPr>
          <w:rFonts w:hint="eastAsia"/>
        </w:rPr>
        <w:t>广发银行长春分行</w:t>
      </w:r>
      <w:r>
        <w:tab/>
      </w:r>
      <w:r>
        <w:t>gh_1f2ea627d379</w:t>
      </w:r>
    </w:p>
    <w:p>
      <w:pPr>
        <w:ind w:firstLine="480"/>
      </w:pPr>
      <w:r>
        <w:rPr>
          <w:rFonts w:hint="eastAsia"/>
        </w:rPr>
        <w:t>广发银行天津</w:t>
      </w:r>
      <w:r>
        <w:tab/>
      </w:r>
      <w:r>
        <w:t>cgbcard-tj</w:t>
      </w:r>
    </w:p>
    <w:p>
      <w:pPr>
        <w:ind w:firstLine="480"/>
      </w:pPr>
      <w:r>
        <w:rPr>
          <w:rFonts w:hint="eastAsia"/>
        </w:rPr>
        <w:t>广发银行东莞分行</w:t>
      </w:r>
      <w:r>
        <w:tab/>
      </w:r>
      <w:r>
        <w:t>GFKXZS</w:t>
      </w:r>
    </w:p>
    <w:p>
      <w:pPr>
        <w:ind w:firstLine="480"/>
      </w:pPr>
      <w:r>
        <w:rPr>
          <w:rFonts w:hint="eastAsia"/>
        </w:rPr>
        <w:t>广发信用卡东莞</w:t>
      </w:r>
      <w:r>
        <w:tab/>
      </w:r>
      <w:r>
        <w:t>CGB-DGXF</w:t>
      </w:r>
    </w:p>
    <w:p>
      <w:pPr>
        <w:ind w:firstLine="480"/>
      </w:pPr>
      <w:r>
        <w:rPr>
          <w:rFonts w:hint="eastAsia"/>
        </w:rPr>
        <w:t>广发银行佛山分行</w:t>
      </w:r>
      <w:r>
        <w:tab/>
      </w:r>
      <w:r>
        <w:t>CGBFSFH</w:t>
      </w:r>
    </w:p>
    <w:p>
      <w:pPr>
        <w:ind w:firstLine="480"/>
      </w:pPr>
      <w:r>
        <w:rPr>
          <w:rFonts w:hint="eastAsia"/>
        </w:rPr>
        <w:t>拍说</w:t>
      </w:r>
      <w:r>
        <w:tab/>
      </w:r>
      <w:r>
        <w:t>gf_f111282b8821</w:t>
      </w:r>
    </w:p>
    <w:p>
      <w:pPr>
        <w:ind w:firstLine="480"/>
      </w:pPr>
      <w:r>
        <w:rPr>
          <w:rFonts w:hint="eastAsia"/>
        </w:rPr>
        <w:t>广发银行佛山分行零售金融</w:t>
      </w:r>
      <w:r>
        <w:tab/>
      </w:r>
      <w:r>
        <w:t>gfk-fs</w:t>
      </w:r>
    </w:p>
    <w:p>
      <w:pPr>
        <w:ind w:firstLine="480"/>
      </w:pPr>
      <w:r>
        <w:rPr>
          <w:rFonts w:hint="eastAsia"/>
        </w:rPr>
        <w:t>广发卡中山</w:t>
      </w:r>
      <w:r>
        <w:tab/>
      </w:r>
      <w:r>
        <w:t>gfkzswx</w:t>
      </w:r>
    </w:p>
    <w:p>
      <w:pPr>
        <w:ind w:firstLine="480"/>
      </w:pPr>
      <w:r>
        <w:rPr>
          <w:rFonts w:hint="eastAsia"/>
        </w:rPr>
        <w:t>广发银行中山分行微银行</w:t>
      </w:r>
      <w:r>
        <w:tab/>
      </w:r>
      <w:r>
        <w:t>gfyh0760</w:t>
      </w:r>
    </w:p>
    <w:p>
      <w:pPr>
        <w:ind w:firstLine="480"/>
      </w:pPr>
      <w:r>
        <w:rPr>
          <w:rFonts w:hint="eastAsia"/>
        </w:rPr>
        <w:t>广发卡</w:t>
      </w:r>
      <w:r>
        <w:t>-惠州</w:t>
      </w:r>
      <w:r>
        <w:tab/>
      </w:r>
      <w:r>
        <w:t>gfk2119234</w:t>
      </w:r>
    </w:p>
    <w:p>
      <w:pPr>
        <w:ind w:firstLine="480"/>
      </w:pPr>
      <w:r>
        <w:rPr>
          <w:rFonts w:hint="eastAsia"/>
        </w:rPr>
        <w:t>广发银行茂名分行</w:t>
      </w:r>
      <w:r>
        <w:tab/>
      </w:r>
      <w:r>
        <w:t>CGB-MM</w:t>
      </w:r>
    </w:p>
    <w:p>
      <w:pPr>
        <w:ind w:firstLine="480"/>
      </w:pPr>
      <w:r>
        <w:rPr>
          <w:rFonts w:hint="eastAsia"/>
        </w:rPr>
        <w:t>广发卡茂名</w:t>
      </w:r>
      <w:r>
        <w:tab/>
      </w:r>
      <w:r>
        <w:t>gfk-mm</w:t>
      </w:r>
    </w:p>
    <w:p>
      <w:pPr>
        <w:ind w:firstLine="480"/>
      </w:pPr>
      <w:r>
        <w:rPr>
          <w:rFonts w:hint="eastAsia"/>
        </w:rPr>
        <w:t>广发银行江门分行</w:t>
      </w:r>
      <w:r>
        <w:tab/>
      </w:r>
      <w:r>
        <w:t>gfk_jm</w:t>
      </w:r>
    </w:p>
    <w:p>
      <w:pPr>
        <w:ind w:firstLine="480"/>
      </w:pPr>
      <w:r>
        <w:rPr>
          <w:rFonts w:hint="eastAsia"/>
        </w:rPr>
        <w:t>广发卡苏州</w:t>
      </w:r>
      <w:r>
        <w:tab/>
      </w:r>
      <w:r>
        <w:t>cgb-sz</w:t>
      </w:r>
    </w:p>
    <w:p>
      <w:pPr>
        <w:ind w:firstLine="480"/>
      </w:pPr>
      <w:r>
        <w:rPr>
          <w:rFonts w:hint="eastAsia"/>
        </w:rPr>
        <w:t>广发卡大粤东</w:t>
      </w:r>
      <w:r>
        <w:tab/>
      </w:r>
      <w:r>
        <w:t>guangfaka_DYD</w:t>
      </w:r>
    </w:p>
    <w:p>
      <w:pPr>
        <w:ind w:firstLine="480"/>
      </w:pPr>
      <w:r>
        <w:rPr>
          <w:rFonts w:hint="eastAsia"/>
        </w:rPr>
        <w:t>广发卡大潮汕</w:t>
      </w:r>
      <w:r>
        <w:tab/>
      </w:r>
      <w:r>
        <w:t>guangfaka_DCS</w:t>
      </w:r>
    </w:p>
    <w:p>
      <w:pPr>
        <w:ind w:firstLine="480"/>
      </w:pPr>
      <w:r>
        <w:rPr>
          <w:rFonts w:hint="eastAsia"/>
        </w:rPr>
        <w:t>广发银行珠海分行</w:t>
      </w:r>
      <w:r>
        <w:tab/>
      </w:r>
      <w:r>
        <w:t>cgb-zh</w:t>
      </w:r>
    </w:p>
    <w:p>
      <w:pPr>
        <w:ind w:firstLine="480"/>
      </w:pPr>
      <w:r>
        <w:rPr>
          <w:rFonts w:hint="eastAsia"/>
        </w:rPr>
        <w:t>广发肇庆智慧金融</w:t>
      </w:r>
      <w:r>
        <w:tab/>
      </w:r>
      <w:r>
        <w:t>guangfaka-zq</w:t>
      </w:r>
    </w:p>
    <w:p>
      <w:pPr>
        <w:ind w:firstLine="480"/>
      </w:pPr>
      <w:r>
        <w:rPr>
          <w:rFonts w:hint="eastAsia"/>
        </w:rPr>
        <w:t>广发银行肇庆微理财</w:t>
      </w:r>
      <w:r>
        <w:tab/>
      </w:r>
      <w:r>
        <w:t>CGB_ZQ</w:t>
      </w:r>
    </w:p>
    <w:p>
      <w:pPr>
        <w:ind w:firstLine="480"/>
      </w:pPr>
      <w:r>
        <w:rPr>
          <w:rFonts w:hint="eastAsia"/>
        </w:rPr>
        <w:t>广发银行梅州分行</w:t>
      </w:r>
      <w:r>
        <w:tab/>
      </w:r>
      <w:r>
        <w:t>gfxyk-mz</w:t>
      </w:r>
    </w:p>
    <w:p>
      <w:pPr>
        <w:ind w:firstLine="480"/>
      </w:pPr>
      <w:r>
        <w:rPr>
          <w:rFonts w:hint="eastAsia"/>
        </w:rPr>
        <w:t>广发银行清远分行</w:t>
      </w:r>
      <w:r>
        <w:tab/>
      </w:r>
      <w:r>
        <w:t>CGB-QY</w:t>
      </w:r>
    </w:p>
    <w:p>
      <w:pPr>
        <w:ind w:firstLine="480"/>
      </w:pPr>
      <w:r>
        <w:rPr>
          <w:rFonts w:hint="eastAsia"/>
        </w:rPr>
        <w:t>广发卡清远</w:t>
      </w:r>
      <w:r>
        <w:tab/>
      </w:r>
      <w:r>
        <w:t>GFK0763</w:t>
      </w:r>
    </w:p>
    <w:p>
      <w:pPr>
        <w:ind w:firstLine="480"/>
      </w:pPr>
      <w:r>
        <w:rPr>
          <w:rFonts w:hint="eastAsia"/>
        </w:rPr>
        <w:t>广发银行河源分行</w:t>
      </w:r>
      <w:r>
        <w:tab/>
      </w:r>
      <w:r>
        <w:t>hy-cgb</w:t>
      </w:r>
    </w:p>
    <w:p>
      <w:pPr>
        <w:ind w:firstLine="480"/>
      </w:pPr>
      <w:r>
        <w:rPr>
          <w:rFonts w:hint="eastAsia"/>
        </w:rPr>
        <w:t>广发卡河源</w:t>
      </w:r>
      <w:r>
        <w:tab/>
      </w:r>
      <w:r>
        <w:t>gfc-heyuan</w:t>
      </w:r>
    </w:p>
    <w:p>
      <w:pPr>
        <w:ind w:firstLine="480"/>
      </w:pPr>
      <w:r>
        <w:rPr>
          <w:rFonts w:hint="eastAsia"/>
        </w:rPr>
        <w:t>广发卡湛江</w:t>
      </w:r>
      <w:r>
        <w:tab/>
      </w:r>
      <w:r>
        <w:t>gh_92874afd4e74</w:t>
      </w:r>
    </w:p>
    <w:p>
      <w:pPr>
        <w:ind w:firstLine="480"/>
      </w:pPr>
      <w:r>
        <w:rPr>
          <w:rFonts w:hint="eastAsia"/>
        </w:rPr>
        <w:t>广发银行湛江分行</w:t>
      </w:r>
      <w:r>
        <w:tab/>
      </w:r>
      <w:r>
        <w:t>CGB_zhanjiang</w:t>
      </w:r>
    </w:p>
    <w:p>
      <w:pPr>
        <w:ind w:firstLine="480"/>
      </w:pPr>
      <w:r>
        <w:rPr>
          <w:rFonts w:hint="eastAsia"/>
        </w:rPr>
        <w:t>广发信用卡阳江</w:t>
      </w:r>
      <w:r>
        <w:tab/>
      </w:r>
      <w:r>
        <w:t>CGB_YJ_XYK</w:t>
      </w:r>
    </w:p>
    <w:p>
      <w:pPr>
        <w:ind w:firstLine="480"/>
      </w:pPr>
      <w:r>
        <w:rPr>
          <w:rFonts w:hint="eastAsia"/>
        </w:rPr>
        <w:t>广发阳江分行</w:t>
      </w:r>
      <w:r>
        <w:tab/>
      </w:r>
      <w:r>
        <w:t>CGB_YJ</w:t>
      </w:r>
    </w:p>
    <w:p>
      <w:pPr>
        <w:ind w:firstLine="480"/>
      </w:pPr>
      <w:r>
        <w:rPr>
          <w:rFonts w:hint="eastAsia"/>
        </w:rPr>
        <w:t>广发卡韶关</w:t>
      </w:r>
      <w:r>
        <w:tab/>
      </w:r>
      <w:r>
        <w:t>gfk-sg</w:t>
      </w:r>
    </w:p>
    <w:p>
      <w:pPr>
        <w:ind w:firstLine="480"/>
      </w:pPr>
      <w:r>
        <w:rPr>
          <w:rFonts w:hint="eastAsia"/>
        </w:rPr>
        <w:t>广发银行韶关分行</w:t>
      </w:r>
      <w:r>
        <w:tab/>
      </w:r>
      <w:r>
        <w:t>CGB-SG</w:t>
      </w:r>
    </w:p>
    <w:p>
      <w:pPr>
        <w:ind w:firstLine="480"/>
      </w:pPr>
      <w:r>
        <w:rPr>
          <w:rFonts w:hint="eastAsia"/>
        </w:rPr>
        <w:t>廣發銀行澳門分行</w:t>
      </w:r>
      <w:r>
        <w:tab/>
      </w:r>
      <w:r>
        <w:t>CGB_Macau</w:t>
      </w:r>
    </w:p>
    <w:p>
      <w:pPr>
        <w:pStyle w:val="4"/>
        <w:numPr>
          <w:ilvl w:val="0"/>
          <w:numId w:val="3"/>
        </w:numPr>
        <w:ind w:firstLineChars="0"/>
      </w:pPr>
      <w:r>
        <w:br w:type="page"/>
      </w:r>
      <w:bookmarkStart w:id="20" w:name="_Toc507608772"/>
      <w:r>
        <w:rPr>
          <w:rFonts w:hint="eastAsia"/>
        </w:rPr>
        <w:t>项目团队人员设置</w:t>
      </w:r>
    </w:p>
    <w:p>
      <w:pPr>
        <w:ind w:firstLine="480"/>
      </w:pPr>
      <w:r>
        <w:rPr>
          <w:rFonts w:hint="eastAsia"/>
        </w:rPr>
        <w:t>我司在深圳地区有</w:t>
      </w:r>
      <w:r>
        <w:t>专职团队</w:t>
      </w:r>
      <w:r>
        <w:rPr>
          <w:rFonts w:hint="eastAsia"/>
        </w:rPr>
        <w:t>。我司具有</w:t>
      </w:r>
      <w:r>
        <w:t>应具备丰富的舆情监测服务经验，具有完善的舆情监测技术系统和资深的人工筛查、分析、研判团队。</w:t>
      </w:r>
      <w:r>
        <w:rPr>
          <w:rFonts w:hint="eastAsia"/>
        </w:rPr>
        <w:t>我司</w:t>
      </w:r>
      <w:r>
        <w:t>提供固定、专业的团队为采购人提供专属服务。</w:t>
      </w:r>
      <w:r>
        <w:rPr>
          <w:rFonts w:hint="eastAsia"/>
        </w:rPr>
        <w:t>在</w:t>
      </w:r>
      <w:r>
        <w:t>合同期间未经允许，团队核心成员</w:t>
      </w:r>
      <w:r>
        <w:rPr>
          <w:rFonts w:hint="eastAsia"/>
        </w:rPr>
        <w:t>稳定</w:t>
      </w:r>
    </w:p>
    <w:p>
      <w:pPr>
        <w:ind w:firstLine="480"/>
      </w:pPr>
      <w:r>
        <w:t>如中选，</w:t>
      </w:r>
      <w:r>
        <w:rPr>
          <w:rFonts w:hint="eastAsia"/>
        </w:rPr>
        <w:t>我司承诺</w:t>
      </w:r>
      <w:r>
        <w:t>承诺提供服务的团队在合同有效期内不为采购人的竞争对手提供舆情监测服务。备注：如</w:t>
      </w:r>
      <w:r>
        <w:rPr>
          <w:rFonts w:hint="eastAsia"/>
        </w:rPr>
        <w:t>我司</w:t>
      </w:r>
      <w:r>
        <w:t>同时为其他股份制银行提供舆情监测服务，确保为采购人服务的团队不得参与其他股份制银行的舆情监测工作。</w:t>
      </w:r>
    </w:p>
    <w:p>
      <w:pPr>
        <w:ind w:firstLineChars="82"/>
        <w:rPr>
          <w:b/>
        </w:rPr>
      </w:pPr>
      <w:r>
        <w:rPr>
          <w:b/>
        </w:rPr>
        <w:t>服务团队成员</w:t>
      </w:r>
      <w:r>
        <w:rPr>
          <w:rFonts w:hint="eastAsia"/>
          <w:b/>
        </w:rPr>
        <w:t>表</w:t>
      </w:r>
    </w:p>
    <w:tbl>
      <w:tblPr>
        <w:tblStyle w:val="22"/>
        <w:tblW w:w="10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559"/>
        <w:gridCol w:w="709"/>
        <w:gridCol w:w="3686"/>
        <w:gridCol w:w="141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24" w:hRule="exact"/>
          <w:jc w:val="center"/>
        </w:trPr>
        <w:tc>
          <w:tcPr>
            <w:tcW w:w="1271" w:type="dxa"/>
            <w:tcBorders>
              <w:bottom w:val="nil"/>
            </w:tcBorders>
            <w:shd w:val="clear" w:color="auto" w:fill="F3F3F3"/>
            <w:vAlign w:val="center"/>
          </w:tcPr>
          <w:p>
            <w:pPr>
              <w:spacing w:line="240" w:lineRule="auto"/>
              <w:ind w:firstLine="0" w:firstLineChars="0"/>
              <w:rPr>
                <w:rFonts w:ascii="宋体" w:hAnsi="宋体"/>
                <w:szCs w:val="24"/>
              </w:rPr>
            </w:pPr>
            <w:r>
              <w:rPr>
                <w:rFonts w:hint="eastAsia" w:ascii="宋体" w:hAnsi="宋体"/>
                <w:szCs w:val="24"/>
              </w:rPr>
              <w:t>团队成员</w:t>
            </w:r>
          </w:p>
        </w:tc>
        <w:tc>
          <w:tcPr>
            <w:tcW w:w="1559" w:type="dxa"/>
            <w:tcBorders>
              <w:bottom w:val="nil"/>
            </w:tcBorders>
            <w:shd w:val="clear" w:color="auto" w:fill="F3F3F3"/>
            <w:vAlign w:val="center"/>
          </w:tcPr>
          <w:p>
            <w:pPr>
              <w:spacing w:line="240" w:lineRule="auto"/>
              <w:ind w:firstLine="0" w:firstLineChars="0"/>
              <w:rPr>
                <w:rFonts w:ascii="宋体" w:hAnsi="宋体"/>
                <w:szCs w:val="24"/>
              </w:rPr>
            </w:pPr>
            <w:r>
              <w:rPr>
                <w:rFonts w:hint="eastAsia" w:ascii="宋体" w:hAnsi="宋体"/>
                <w:szCs w:val="24"/>
              </w:rPr>
              <w:t>团队角色</w:t>
            </w:r>
          </w:p>
        </w:tc>
        <w:tc>
          <w:tcPr>
            <w:tcW w:w="709" w:type="dxa"/>
            <w:tcBorders>
              <w:bottom w:val="nil"/>
            </w:tcBorders>
            <w:shd w:val="clear" w:color="auto" w:fill="F3F3F3"/>
            <w:vAlign w:val="center"/>
          </w:tcPr>
          <w:p>
            <w:pPr>
              <w:spacing w:line="240" w:lineRule="auto"/>
              <w:ind w:firstLine="0" w:firstLineChars="0"/>
              <w:rPr>
                <w:rFonts w:ascii="宋体" w:hAnsi="宋体"/>
                <w:szCs w:val="24"/>
              </w:rPr>
            </w:pPr>
            <w:r>
              <w:rPr>
                <w:rFonts w:hint="eastAsia" w:ascii="宋体" w:hAnsi="宋体"/>
                <w:szCs w:val="24"/>
              </w:rPr>
              <w:t>从业年限</w:t>
            </w:r>
          </w:p>
        </w:tc>
        <w:tc>
          <w:tcPr>
            <w:tcW w:w="3686" w:type="dxa"/>
            <w:tcBorders>
              <w:bottom w:val="nil"/>
            </w:tcBorders>
            <w:shd w:val="clear" w:color="auto" w:fill="F3F3F3"/>
            <w:vAlign w:val="center"/>
          </w:tcPr>
          <w:p>
            <w:pPr>
              <w:spacing w:line="240" w:lineRule="auto"/>
              <w:ind w:firstLine="480"/>
              <w:rPr>
                <w:rFonts w:ascii="宋体" w:hAnsi="宋体"/>
                <w:szCs w:val="24"/>
              </w:rPr>
            </w:pPr>
            <w:r>
              <w:rPr>
                <w:rFonts w:hint="eastAsia" w:ascii="宋体" w:hAnsi="宋体"/>
                <w:szCs w:val="24"/>
              </w:rPr>
              <w:t>资质与经验陈述</w:t>
            </w:r>
          </w:p>
        </w:tc>
        <w:tc>
          <w:tcPr>
            <w:tcW w:w="1417" w:type="dxa"/>
            <w:tcBorders>
              <w:bottom w:val="nil"/>
            </w:tcBorders>
            <w:shd w:val="clear" w:color="auto" w:fill="F3F3F3"/>
            <w:vAlign w:val="center"/>
          </w:tcPr>
          <w:p>
            <w:pPr>
              <w:spacing w:line="240" w:lineRule="auto"/>
              <w:ind w:firstLine="0" w:firstLineChars="0"/>
              <w:rPr>
                <w:rFonts w:ascii="宋体" w:hAnsi="宋体"/>
                <w:szCs w:val="24"/>
              </w:rPr>
            </w:pPr>
            <w:r>
              <w:rPr>
                <w:rFonts w:hint="eastAsia" w:ascii="宋体" w:hAnsi="宋体"/>
                <w:szCs w:val="24"/>
              </w:rPr>
              <w:t>服务本项目时间占比</w:t>
            </w:r>
          </w:p>
        </w:tc>
        <w:tc>
          <w:tcPr>
            <w:tcW w:w="1559" w:type="dxa"/>
            <w:tcBorders>
              <w:bottom w:val="nil"/>
            </w:tcBorders>
            <w:shd w:val="clear" w:color="auto" w:fill="F3F3F3"/>
            <w:vAlign w:val="center"/>
          </w:tcPr>
          <w:p>
            <w:pPr>
              <w:spacing w:line="240" w:lineRule="auto"/>
              <w:ind w:firstLine="0" w:firstLineChars="0"/>
              <w:rPr>
                <w:rFonts w:ascii="宋体" w:hAnsi="宋体"/>
                <w:szCs w:val="24"/>
              </w:rPr>
            </w:pPr>
            <w:r>
              <w:rPr>
                <w:rFonts w:hint="eastAsia" w:ascii="宋体" w:hAnsi="宋体"/>
                <w:szCs w:val="24"/>
              </w:rPr>
              <w:t>联系电话</w:t>
            </w:r>
            <w:r>
              <w:rPr>
                <w:rFonts w:ascii="宋体" w:hAnsi="宋体"/>
                <w:szCs w:val="24"/>
              </w:rPr>
              <w:t>/</w:t>
            </w:r>
            <w:r>
              <w:rPr>
                <w:rFonts w:hint="eastAsia" w:ascii="宋体" w:hAnsi="宋体"/>
                <w:szCs w:val="24"/>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50" w:hRule="exact"/>
          <w:jc w:val="center"/>
        </w:trPr>
        <w:tc>
          <w:tcPr>
            <w:tcW w:w="1271" w:type="dxa"/>
            <w:tcBorders>
              <w:bottom w:val="nil"/>
            </w:tcBorders>
            <w:vAlign w:val="center"/>
          </w:tcPr>
          <w:p>
            <w:pPr>
              <w:spacing w:line="240" w:lineRule="auto"/>
              <w:ind w:firstLine="0" w:firstLineChars="0"/>
              <w:rPr>
                <w:rFonts w:ascii="宋体" w:hAnsi="宋体"/>
                <w:szCs w:val="24"/>
              </w:rPr>
            </w:pPr>
            <w:r>
              <w:rPr>
                <w:rFonts w:hint="eastAsia" w:ascii="宋体" w:hAnsi="宋体"/>
                <w:szCs w:val="24"/>
              </w:rPr>
              <w:t>谢立欧</w:t>
            </w:r>
          </w:p>
        </w:tc>
        <w:tc>
          <w:tcPr>
            <w:tcW w:w="1559" w:type="dxa"/>
            <w:tcBorders>
              <w:bottom w:val="nil"/>
            </w:tcBorders>
            <w:vAlign w:val="center"/>
          </w:tcPr>
          <w:p>
            <w:pPr>
              <w:spacing w:line="240" w:lineRule="auto"/>
              <w:ind w:firstLine="0" w:firstLineChars="0"/>
              <w:rPr>
                <w:rFonts w:ascii="宋体" w:hAnsi="宋体"/>
                <w:szCs w:val="24"/>
              </w:rPr>
            </w:pPr>
            <w:r>
              <w:rPr>
                <w:rFonts w:ascii="宋体" w:hAnsi="宋体"/>
                <w:szCs w:val="24"/>
              </w:rPr>
              <w:t>副总经理</w:t>
            </w:r>
          </w:p>
        </w:tc>
        <w:tc>
          <w:tcPr>
            <w:tcW w:w="709" w:type="dxa"/>
            <w:tcBorders>
              <w:bottom w:val="nil"/>
            </w:tcBorders>
            <w:vAlign w:val="center"/>
          </w:tcPr>
          <w:p>
            <w:pPr>
              <w:spacing w:line="240" w:lineRule="auto"/>
              <w:ind w:firstLine="0" w:firstLineChars="0"/>
              <w:rPr>
                <w:rFonts w:ascii="宋体" w:hAnsi="宋体"/>
                <w:szCs w:val="24"/>
              </w:rPr>
            </w:pPr>
            <w:r>
              <w:rPr>
                <w:rFonts w:ascii="宋体" w:hAnsi="宋体"/>
                <w:szCs w:val="24"/>
              </w:rPr>
              <w:t>20</w:t>
            </w:r>
          </w:p>
        </w:tc>
        <w:tc>
          <w:tcPr>
            <w:tcW w:w="3686" w:type="dxa"/>
            <w:tcBorders>
              <w:bottom w:val="nil"/>
            </w:tcBorders>
            <w:vAlign w:val="center"/>
          </w:tcPr>
          <w:p>
            <w:pPr>
              <w:spacing w:line="240" w:lineRule="auto"/>
              <w:ind w:firstLine="0" w:firstLineChars="0"/>
              <w:rPr>
                <w:rFonts w:ascii="宋体" w:hAnsi="宋体"/>
                <w:szCs w:val="24"/>
              </w:rPr>
            </w:pPr>
            <w:r>
              <w:rPr>
                <w:rFonts w:hint="eastAsia" w:ascii="宋体" w:hAnsi="宋体"/>
                <w:szCs w:val="24"/>
              </w:rPr>
              <w:t>具备</w:t>
            </w:r>
            <w:r>
              <w:rPr>
                <w:rFonts w:ascii="宋体" w:hAnsi="宋体"/>
                <w:szCs w:val="24"/>
              </w:rPr>
              <w:t>20</w:t>
            </w:r>
            <w:r>
              <w:rPr>
                <w:rFonts w:hint="eastAsia" w:ascii="宋体" w:hAnsi="宋体"/>
                <w:szCs w:val="24"/>
              </w:rPr>
              <w:t>年舆情监测、公关传播或网络传播数据分析工作经验，有</w:t>
            </w:r>
            <w:r>
              <w:rPr>
                <w:rFonts w:ascii="宋体" w:hAnsi="宋体"/>
                <w:szCs w:val="24"/>
              </w:rPr>
              <w:t>20</w:t>
            </w:r>
            <w:r>
              <w:rPr>
                <w:rFonts w:hint="eastAsia" w:ascii="宋体" w:hAnsi="宋体"/>
                <w:szCs w:val="24"/>
              </w:rPr>
              <w:t>年金融从业经验者。</w:t>
            </w:r>
          </w:p>
        </w:tc>
        <w:tc>
          <w:tcPr>
            <w:tcW w:w="1417" w:type="dxa"/>
            <w:tcBorders>
              <w:bottom w:val="nil"/>
            </w:tcBorders>
            <w:vAlign w:val="center"/>
          </w:tcPr>
          <w:p>
            <w:pPr>
              <w:spacing w:line="240" w:lineRule="auto"/>
              <w:ind w:firstLine="0" w:firstLineChars="0"/>
              <w:rPr>
                <w:rFonts w:ascii="宋体" w:hAnsi="宋体"/>
                <w:szCs w:val="24"/>
              </w:rPr>
            </w:pPr>
            <w:r>
              <w:rPr>
                <w:rFonts w:ascii="宋体" w:hAnsi="宋体"/>
                <w:szCs w:val="24"/>
              </w:rPr>
              <w:t>15%</w:t>
            </w:r>
            <w:r>
              <w:rPr>
                <w:rFonts w:hint="eastAsia" w:ascii="宋体" w:hAnsi="宋体"/>
                <w:szCs w:val="24"/>
              </w:rPr>
              <w:t>或以上</w:t>
            </w:r>
          </w:p>
        </w:tc>
        <w:tc>
          <w:tcPr>
            <w:tcW w:w="1559" w:type="dxa"/>
            <w:tcBorders>
              <w:bottom w:val="nil"/>
            </w:tcBorders>
            <w:vAlign w:val="center"/>
          </w:tcPr>
          <w:p>
            <w:pPr>
              <w:spacing w:line="240" w:lineRule="auto"/>
              <w:ind w:firstLine="0" w:firstLineChars="0"/>
              <w:rPr>
                <w:rFonts w:ascii="宋体" w:hAnsi="宋体"/>
                <w:szCs w:val="24"/>
              </w:rPr>
            </w:pPr>
            <w:r>
              <w:rPr>
                <w:rFonts w:ascii="宋体" w:hAnsi="宋体"/>
                <w:szCs w:val="24"/>
              </w:rPr>
              <w:t>13802570401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92" w:hRule="exact"/>
          <w:jc w:val="center"/>
        </w:trPr>
        <w:tc>
          <w:tcPr>
            <w:tcW w:w="1271" w:type="dxa"/>
            <w:vAlign w:val="center"/>
          </w:tcPr>
          <w:p>
            <w:pPr>
              <w:spacing w:line="240" w:lineRule="auto"/>
              <w:ind w:firstLine="0" w:firstLineChars="0"/>
              <w:rPr>
                <w:rFonts w:ascii="宋体" w:hAnsi="宋体"/>
                <w:szCs w:val="24"/>
              </w:rPr>
            </w:pPr>
            <w:r>
              <w:rPr>
                <w:rFonts w:hint="eastAsia" w:ascii="宋体" w:hAnsi="宋体"/>
                <w:szCs w:val="24"/>
              </w:rPr>
              <w:t>郑永乐</w:t>
            </w:r>
          </w:p>
        </w:tc>
        <w:tc>
          <w:tcPr>
            <w:tcW w:w="1559" w:type="dxa"/>
            <w:vAlign w:val="center"/>
          </w:tcPr>
          <w:p>
            <w:pPr>
              <w:spacing w:line="240" w:lineRule="auto"/>
              <w:ind w:firstLine="0" w:firstLineChars="0"/>
              <w:rPr>
                <w:rFonts w:ascii="宋体" w:hAnsi="宋体"/>
                <w:szCs w:val="24"/>
              </w:rPr>
            </w:pPr>
            <w:r>
              <w:rPr>
                <w:rFonts w:hint="eastAsia" w:ascii="宋体" w:hAnsi="宋体"/>
                <w:szCs w:val="24"/>
              </w:rPr>
              <w:t>技术总监</w:t>
            </w:r>
          </w:p>
        </w:tc>
        <w:tc>
          <w:tcPr>
            <w:tcW w:w="709" w:type="dxa"/>
            <w:vAlign w:val="center"/>
          </w:tcPr>
          <w:p>
            <w:pPr>
              <w:spacing w:line="240" w:lineRule="auto"/>
              <w:ind w:firstLine="0" w:firstLineChars="0"/>
              <w:rPr>
                <w:rFonts w:ascii="宋体" w:hAnsi="宋体"/>
                <w:szCs w:val="24"/>
              </w:rPr>
            </w:pPr>
            <w:r>
              <w:rPr>
                <w:rFonts w:ascii="宋体" w:hAnsi="宋体"/>
                <w:szCs w:val="24"/>
              </w:rPr>
              <w:t>15</w:t>
            </w:r>
          </w:p>
        </w:tc>
        <w:tc>
          <w:tcPr>
            <w:tcW w:w="3686" w:type="dxa"/>
            <w:vAlign w:val="center"/>
          </w:tcPr>
          <w:p>
            <w:pPr>
              <w:spacing w:line="240" w:lineRule="auto"/>
              <w:ind w:firstLine="0" w:firstLineChars="0"/>
              <w:rPr>
                <w:rFonts w:ascii="宋体" w:hAnsi="宋体"/>
                <w:szCs w:val="24"/>
              </w:rPr>
            </w:pPr>
            <w:r>
              <w:rPr>
                <w:rFonts w:hint="eastAsia" w:ascii="宋体" w:hAnsi="宋体"/>
                <w:szCs w:val="24"/>
              </w:rPr>
              <w:t>具备</w:t>
            </w:r>
            <w:r>
              <w:rPr>
                <w:rFonts w:ascii="宋体" w:hAnsi="宋体"/>
                <w:szCs w:val="24"/>
              </w:rPr>
              <w:t>15年舆情监测、公关传播或网络传播数据分析工作经验，有15</w:t>
            </w:r>
            <w:r>
              <w:rPr>
                <w:rFonts w:hint="eastAsia" w:ascii="宋体" w:hAnsi="宋体"/>
                <w:szCs w:val="24"/>
              </w:rPr>
              <w:t>年互联网金融从业经验</w:t>
            </w:r>
          </w:p>
        </w:tc>
        <w:tc>
          <w:tcPr>
            <w:tcW w:w="1417" w:type="dxa"/>
            <w:vAlign w:val="center"/>
          </w:tcPr>
          <w:p>
            <w:pPr>
              <w:spacing w:line="240" w:lineRule="auto"/>
              <w:ind w:firstLine="0" w:firstLineChars="0"/>
              <w:rPr>
                <w:rFonts w:ascii="宋体" w:hAnsi="宋体"/>
                <w:szCs w:val="24"/>
              </w:rPr>
            </w:pPr>
            <w:r>
              <w:rPr>
                <w:rFonts w:ascii="宋体" w:hAnsi="宋体"/>
                <w:szCs w:val="24"/>
              </w:rPr>
              <w:t>30%</w:t>
            </w:r>
            <w:r>
              <w:rPr>
                <w:rFonts w:hint="eastAsia" w:ascii="宋体" w:hAnsi="宋体"/>
                <w:szCs w:val="24"/>
              </w:rPr>
              <w:t>或以上</w:t>
            </w:r>
          </w:p>
        </w:tc>
        <w:tc>
          <w:tcPr>
            <w:tcW w:w="1559" w:type="dxa"/>
            <w:vAlign w:val="center"/>
          </w:tcPr>
          <w:p>
            <w:pPr>
              <w:spacing w:line="240" w:lineRule="auto"/>
              <w:ind w:firstLine="0" w:firstLineChars="0"/>
              <w:rPr>
                <w:rFonts w:ascii="宋体" w:hAnsi="宋体"/>
                <w:szCs w:val="24"/>
              </w:rPr>
            </w:pPr>
            <w:r>
              <w:rPr>
                <w:rFonts w:ascii="宋体" w:hAnsi="宋体"/>
                <w:szCs w:val="24"/>
              </w:rPr>
              <w:t>18814223325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776" w:hRule="exact"/>
          <w:jc w:val="center"/>
        </w:trPr>
        <w:tc>
          <w:tcPr>
            <w:tcW w:w="1271" w:type="dxa"/>
            <w:vAlign w:val="center"/>
          </w:tcPr>
          <w:p>
            <w:pPr>
              <w:spacing w:line="240" w:lineRule="auto"/>
              <w:ind w:firstLine="0" w:firstLineChars="0"/>
              <w:rPr>
                <w:rFonts w:ascii="宋体" w:hAnsi="宋体"/>
                <w:szCs w:val="24"/>
              </w:rPr>
            </w:pPr>
            <w:r>
              <w:rPr>
                <w:rFonts w:hint="eastAsia" w:ascii="宋体" w:hAnsi="宋体"/>
                <w:szCs w:val="24"/>
              </w:rPr>
              <w:t>丁宗仰</w:t>
            </w:r>
          </w:p>
        </w:tc>
        <w:tc>
          <w:tcPr>
            <w:tcW w:w="1559" w:type="dxa"/>
            <w:vAlign w:val="center"/>
          </w:tcPr>
          <w:p>
            <w:pPr>
              <w:spacing w:line="240" w:lineRule="auto"/>
              <w:ind w:firstLine="0" w:firstLineChars="0"/>
              <w:rPr>
                <w:rFonts w:ascii="宋体" w:hAnsi="宋体"/>
                <w:szCs w:val="24"/>
              </w:rPr>
            </w:pPr>
            <w:r>
              <w:rPr>
                <w:rFonts w:hint="eastAsia" w:ascii="宋体" w:hAnsi="宋体"/>
                <w:szCs w:val="24"/>
              </w:rPr>
              <w:t>项目经理</w:t>
            </w:r>
          </w:p>
        </w:tc>
        <w:tc>
          <w:tcPr>
            <w:tcW w:w="709" w:type="dxa"/>
            <w:vAlign w:val="center"/>
          </w:tcPr>
          <w:p>
            <w:pPr>
              <w:spacing w:line="240" w:lineRule="auto"/>
              <w:ind w:firstLine="196" w:firstLineChars="82"/>
              <w:rPr>
                <w:rFonts w:ascii="宋体" w:hAnsi="宋体"/>
                <w:szCs w:val="24"/>
              </w:rPr>
            </w:pPr>
            <w:r>
              <w:rPr>
                <w:rFonts w:ascii="宋体" w:hAnsi="宋体"/>
                <w:szCs w:val="24"/>
              </w:rPr>
              <w:t>5</w:t>
            </w:r>
          </w:p>
        </w:tc>
        <w:tc>
          <w:tcPr>
            <w:tcW w:w="3686" w:type="dxa"/>
            <w:vAlign w:val="center"/>
          </w:tcPr>
          <w:p>
            <w:pPr>
              <w:spacing w:line="240" w:lineRule="auto"/>
              <w:ind w:firstLine="0" w:firstLineChars="0"/>
              <w:rPr>
                <w:rFonts w:ascii="宋体" w:hAnsi="宋体"/>
                <w:szCs w:val="24"/>
              </w:rPr>
            </w:pPr>
            <w:r>
              <w:rPr>
                <w:rFonts w:hint="eastAsia" w:ascii="宋体" w:hAnsi="宋体"/>
                <w:szCs w:val="24"/>
              </w:rPr>
              <w:t>具备</w:t>
            </w:r>
            <w:r>
              <w:rPr>
                <w:rFonts w:ascii="宋体" w:hAnsi="宋体"/>
                <w:szCs w:val="24"/>
              </w:rPr>
              <w:t>5</w:t>
            </w:r>
            <w:r>
              <w:rPr>
                <w:rFonts w:hint="eastAsia" w:ascii="宋体" w:hAnsi="宋体"/>
                <w:szCs w:val="24"/>
              </w:rPr>
              <w:t>年舆情监测、公关传播或网络传播数据分析工作经验，有</w:t>
            </w:r>
            <w:r>
              <w:rPr>
                <w:rFonts w:ascii="宋体" w:hAnsi="宋体"/>
                <w:szCs w:val="24"/>
              </w:rPr>
              <w:t>5</w:t>
            </w:r>
            <w:r>
              <w:rPr>
                <w:rFonts w:hint="eastAsia" w:ascii="宋体" w:hAnsi="宋体"/>
                <w:szCs w:val="24"/>
              </w:rPr>
              <w:t>年互联网金融行业服务经验、</w:t>
            </w:r>
            <w:r>
              <w:rPr>
                <w:rFonts w:ascii="宋体" w:hAnsi="宋体"/>
                <w:szCs w:val="24"/>
              </w:rPr>
              <w:t>PMP</w:t>
            </w:r>
            <w:r>
              <w:rPr>
                <w:rFonts w:hint="eastAsia" w:ascii="宋体" w:hAnsi="宋体"/>
                <w:szCs w:val="24"/>
              </w:rPr>
              <w:t>认证</w:t>
            </w:r>
          </w:p>
        </w:tc>
        <w:tc>
          <w:tcPr>
            <w:tcW w:w="1417" w:type="dxa"/>
            <w:vAlign w:val="center"/>
          </w:tcPr>
          <w:p>
            <w:pPr>
              <w:spacing w:line="240" w:lineRule="auto"/>
              <w:ind w:firstLine="0" w:firstLineChars="0"/>
              <w:rPr>
                <w:rFonts w:ascii="宋体" w:hAnsi="宋体"/>
                <w:szCs w:val="24"/>
              </w:rPr>
            </w:pPr>
            <w:r>
              <w:rPr>
                <w:rFonts w:ascii="宋体" w:hAnsi="宋体"/>
                <w:szCs w:val="24"/>
              </w:rPr>
              <w:t>50%</w:t>
            </w:r>
            <w:r>
              <w:rPr>
                <w:rFonts w:hint="eastAsia" w:ascii="宋体" w:hAnsi="宋体"/>
                <w:szCs w:val="24"/>
              </w:rPr>
              <w:t>或以上</w:t>
            </w:r>
          </w:p>
        </w:tc>
        <w:tc>
          <w:tcPr>
            <w:tcW w:w="1559" w:type="dxa"/>
            <w:vAlign w:val="center"/>
          </w:tcPr>
          <w:p>
            <w:pPr>
              <w:spacing w:line="240" w:lineRule="auto"/>
              <w:ind w:firstLine="0" w:firstLineChars="0"/>
              <w:rPr>
                <w:rFonts w:ascii="宋体" w:hAnsi="宋体"/>
                <w:szCs w:val="24"/>
              </w:rPr>
            </w:pPr>
            <w:r>
              <w:rPr>
                <w:rFonts w:ascii="宋体" w:hAnsi="宋体"/>
                <w:szCs w:val="24"/>
              </w:rPr>
              <w:t>13750067797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33" w:hRule="exact"/>
          <w:jc w:val="center"/>
        </w:trPr>
        <w:tc>
          <w:tcPr>
            <w:tcW w:w="1271" w:type="dxa"/>
            <w:vAlign w:val="center"/>
          </w:tcPr>
          <w:p>
            <w:pPr>
              <w:spacing w:line="240" w:lineRule="auto"/>
              <w:ind w:firstLine="0" w:firstLineChars="0"/>
              <w:rPr>
                <w:rFonts w:ascii="宋体" w:hAnsi="宋体"/>
                <w:szCs w:val="24"/>
              </w:rPr>
            </w:pPr>
            <w:r>
              <w:rPr>
                <w:rFonts w:hint="eastAsia" w:ascii="宋体" w:hAnsi="宋体"/>
                <w:szCs w:val="24"/>
              </w:rPr>
              <w:t>方楠</w:t>
            </w:r>
          </w:p>
        </w:tc>
        <w:tc>
          <w:tcPr>
            <w:tcW w:w="1559" w:type="dxa"/>
            <w:vAlign w:val="center"/>
          </w:tcPr>
          <w:p>
            <w:pPr>
              <w:spacing w:line="240" w:lineRule="auto"/>
              <w:ind w:firstLine="0" w:firstLineChars="0"/>
              <w:rPr>
                <w:rFonts w:ascii="宋体" w:hAnsi="宋体"/>
                <w:szCs w:val="24"/>
              </w:rPr>
            </w:pPr>
            <w:r>
              <w:rPr>
                <w:rFonts w:hint="eastAsia" w:ascii="宋体" w:hAnsi="宋体"/>
                <w:szCs w:val="24"/>
              </w:rPr>
              <w:t>执行专员、技术人员</w:t>
            </w:r>
          </w:p>
        </w:tc>
        <w:tc>
          <w:tcPr>
            <w:tcW w:w="709" w:type="dxa"/>
            <w:vAlign w:val="center"/>
          </w:tcPr>
          <w:p>
            <w:pPr>
              <w:spacing w:line="240" w:lineRule="auto"/>
              <w:ind w:firstLine="196" w:firstLineChars="82"/>
              <w:rPr>
                <w:rFonts w:ascii="宋体" w:hAnsi="宋体"/>
                <w:szCs w:val="24"/>
              </w:rPr>
            </w:pPr>
            <w:r>
              <w:rPr>
                <w:rFonts w:ascii="宋体" w:hAnsi="宋体"/>
                <w:szCs w:val="24"/>
              </w:rPr>
              <w:t>2</w:t>
            </w:r>
          </w:p>
        </w:tc>
        <w:tc>
          <w:tcPr>
            <w:tcW w:w="3686" w:type="dxa"/>
            <w:vAlign w:val="center"/>
          </w:tcPr>
          <w:p>
            <w:pPr>
              <w:spacing w:line="240" w:lineRule="auto"/>
              <w:ind w:firstLine="0" w:firstLineChars="0"/>
              <w:rPr>
                <w:rFonts w:ascii="宋体" w:hAnsi="宋体"/>
                <w:szCs w:val="24"/>
              </w:rPr>
            </w:pPr>
            <w:r>
              <w:rPr>
                <w:rFonts w:hint="eastAsia" w:ascii="宋体" w:hAnsi="宋体"/>
                <w:szCs w:val="24"/>
              </w:rPr>
              <w:t>具备</w:t>
            </w:r>
            <w:r>
              <w:rPr>
                <w:rFonts w:ascii="宋体" w:hAnsi="宋体"/>
                <w:szCs w:val="24"/>
              </w:rPr>
              <w:t>2年舆情监测、公关传播或网络传播数据分析工作经。</w:t>
            </w:r>
          </w:p>
        </w:tc>
        <w:tc>
          <w:tcPr>
            <w:tcW w:w="1417" w:type="dxa"/>
            <w:vAlign w:val="center"/>
          </w:tcPr>
          <w:p>
            <w:pPr>
              <w:spacing w:line="240" w:lineRule="auto"/>
              <w:ind w:firstLine="0" w:firstLineChars="0"/>
              <w:rPr>
                <w:rFonts w:ascii="宋体" w:hAnsi="宋体"/>
                <w:szCs w:val="24"/>
              </w:rPr>
            </w:pPr>
            <w:r>
              <w:rPr>
                <w:rFonts w:ascii="宋体" w:hAnsi="宋体"/>
                <w:szCs w:val="24"/>
              </w:rPr>
              <w:t>80%</w:t>
            </w:r>
            <w:r>
              <w:rPr>
                <w:rFonts w:hint="eastAsia" w:ascii="宋体" w:hAnsi="宋体"/>
                <w:szCs w:val="24"/>
              </w:rPr>
              <w:t>或以上</w:t>
            </w:r>
          </w:p>
        </w:tc>
        <w:tc>
          <w:tcPr>
            <w:tcW w:w="1559" w:type="dxa"/>
            <w:vAlign w:val="center"/>
          </w:tcPr>
          <w:p>
            <w:pPr>
              <w:spacing w:line="240" w:lineRule="auto"/>
              <w:ind w:firstLine="0" w:firstLineChars="0"/>
              <w:rPr>
                <w:rFonts w:ascii="宋体" w:hAnsi="宋体"/>
                <w:szCs w:val="24"/>
              </w:rPr>
            </w:pPr>
            <w:r>
              <w:rPr>
                <w:rFonts w:ascii="宋体" w:hAnsi="宋体"/>
                <w:szCs w:val="24"/>
              </w:rPr>
              <w:t>16607557430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88" w:hRule="exact"/>
          <w:jc w:val="center"/>
        </w:trPr>
        <w:tc>
          <w:tcPr>
            <w:tcW w:w="1271" w:type="dxa"/>
            <w:vAlign w:val="center"/>
          </w:tcPr>
          <w:p>
            <w:pPr>
              <w:spacing w:line="240" w:lineRule="auto"/>
              <w:ind w:firstLine="0" w:firstLineChars="0"/>
              <w:rPr>
                <w:rFonts w:ascii="宋体" w:hAnsi="宋体"/>
                <w:szCs w:val="24"/>
              </w:rPr>
            </w:pPr>
            <w:r>
              <w:rPr>
                <w:rFonts w:hint="eastAsia" w:ascii="宋体" w:hAnsi="宋体"/>
                <w:szCs w:val="24"/>
              </w:rPr>
              <w:t>蒋立民</w:t>
            </w:r>
          </w:p>
        </w:tc>
        <w:tc>
          <w:tcPr>
            <w:tcW w:w="1559" w:type="dxa"/>
            <w:vAlign w:val="center"/>
          </w:tcPr>
          <w:p>
            <w:pPr>
              <w:spacing w:line="240" w:lineRule="auto"/>
              <w:ind w:firstLine="0" w:firstLineChars="0"/>
              <w:rPr>
                <w:rFonts w:ascii="宋体" w:hAnsi="宋体"/>
                <w:szCs w:val="24"/>
              </w:rPr>
            </w:pPr>
            <w:r>
              <w:rPr>
                <w:rFonts w:hint="eastAsia" w:ascii="宋体" w:hAnsi="宋体"/>
                <w:szCs w:val="24"/>
              </w:rPr>
              <w:t>执行专员、技术人员</w:t>
            </w:r>
          </w:p>
        </w:tc>
        <w:tc>
          <w:tcPr>
            <w:tcW w:w="709" w:type="dxa"/>
            <w:vAlign w:val="center"/>
          </w:tcPr>
          <w:p>
            <w:pPr>
              <w:spacing w:line="240" w:lineRule="auto"/>
              <w:ind w:firstLine="240" w:firstLineChars="100"/>
              <w:rPr>
                <w:rFonts w:ascii="宋体" w:hAnsi="宋体"/>
                <w:szCs w:val="24"/>
              </w:rPr>
            </w:pPr>
            <w:r>
              <w:rPr>
                <w:rFonts w:ascii="宋体" w:hAnsi="宋体"/>
                <w:szCs w:val="24"/>
              </w:rPr>
              <w:t>18</w:t>
            </w:r>
          </w:p>
        </w:tc>
        <w:tc>
          <w:tcPr>
            <w:tcW w:w="3686" w:type="dxa"/>
            <w:vAlign w:val="center"/>
          </w:tcPr>
          <w:p>
            <w:pPr>
              <w:spacing w:line="240" w:lineRule="auto"/>
              <w:ind w:firstLine="480"/>
              <w:rPr>
                <w:rFonts w:ascii="宋体" w:hAnsi="宋体"/>
                <w:szCs w:val="24"/>
              </w:rPr>
            </w:pPr>
            <w:r>
              <w:rPr>
                <w:rFonts w:hint="eastAsia" w:ascii="宋体" w:hAnsi="宋体"/>
                <w:szCs w:val="24"/>
              </w:rPr>
              <w:t>具备</w:t>
            </w:r>
            <w:r>
              <w:rPr>
                <w:rFonts w:ascii="宋体" w:hAnsi="宋体"/>
                <w:szCs w:val="24"/>
              </w:rPr>
              <w:t>18</w:t>
            </w:r>
            <w:r>
              <w:rPr>
                <w:rFonts w:hint="eastAsia" w:ascii="宋体" w:hAnsi="宋体"/>
                <w:szCs w:val="24"/>
              </w:rPr>
              <w:t>年舆情监测、公关传播或网络传播数据分析工作经。</w:t>
            </w:r>
          </w:p>
        </w:tc>
        <w:tc>
          <w:tcPr>
            <w:tcW w:w="1417" w:type="dxa"/>
            <w:vAlign w:val="center"/>
          </w:tcPr>
          <w:p>
            <w:pPr>
              <w:spacing w:line="240" w:lineRule="auto"/>
              <w:ind w:firstLine="0" w:firstLineChars="0"/>
              <w:rPr>
                <w:rFonts w:ascii="宋体" w:hAnsi="宋体"/>
                <w:szCs w:val="24"/>
              </w:rPr>
            </w:pPr>
            <w:r>
              <w:rPr>
                <w:rFonts w:ascii="宋体" w:hAnsi="宋体"/>
                <w:szCs w:val="24"/>
              </w:rPr>
              <w:t>80%</w:t>
            </w:r>
            <w:r>
              <w:rPr>
                <w:rFonts w:hint="eastAsia" w:ascii="宋体" w:hAnsi="宋体"/>
                <w:szCs w:val="24"/>
              </w:rPr>
              <w:t>或以上</w:t>
            </w:r>
          </w:p>
        </w:tc>
        <w:tc>
          <w:tcPr>
            <w:tcW w:w="1559" w:type="dxa"/>
            <w:vAlign w:val="center"/>
          </w:tcPr>
          <w:p>
            <w:pPr>
              <w:spacing w:line="240" w:lineRule="auto"/>
              <w:ind w:firstLine="0" w:firstLineChars="0"/>
              <w:rPr>
                <w:rFonts w:ascii="宋体" w:hAnsi="宋体"/>
                <w:szCs w:val="24"/>
              </w:rPr>
            </w:pPr>
            <w:r>
              <w:rPr>
                <w:rFonts w:ascii="宋体" w:hAnsi="宋体"/>
                <w:szCs w:val="24"/>
              </w:rPr>
              <w:t>18923477217</w:t>
            </w:r>
          </w:p>
        </w:tc>
      </w:tr>
    </w:tbl>
    <w:p>
      <w:pPr>
        <w:ind w:firstLine="480"/>
      </w:pPr>
    </w:p>
    <w:p>
      <w:pPr>
        <w:ind w:firstLine="480"/>
      </w:pPr>
      <w:r>
        <w:rPr>
          <w:rFonts w:hint="eastAsia"/>
        </w:rPr>
        <w:t>注：服务本项目时间占比为每日工作时间百分比，截至项目完成。</w:t>
      </w:r>
    </w:p>
    <w:p>
      <w:pPr>
        <w:ind w:firstLine="480"/>
      </w:pPr>
      <w:r>
        <w:br w:type="page"/>
      </w:r>
    </w:p>
    <w:p>
      <w:pPr>
        <w:ind w:firstLine="480"/>
        <w:rPr>
          <w:rFonts w:ascii="宋体" w:hAnsi="宋体"/>
        </w:rPr>
        <w:sectPr>
          <w:pgSz w:w="11906" w:h="16838"/>
          <w:pgMar w:top="1247" w:right="1247" w:bottom="1247" w:left="1247" w:header="851" w:footer="992" w:gutter="0"/>
          <w:cols w:space="720" w:num="1"/>
          <w:docGrid w:linePitch="312" w:charSpace="0"/>
        </w:sectPr>
      </w:pPr>
    </w:p>
    <w:p>
      <w:pPr>
        <w:pStyle w:val="2"/>
        <w:spacing w:before="100" w:beforeAutospacing="1" w:after="100" w:afterAutospacing="1" w:line="240" w:lineRule="auto"/>
        <w:ind w:firstLine="0" w:firstLineChars="0"/>
      </w:pPr>
      <w:r>
        <w:rPr>
          <w:rFonts w:hint="eastAsia"/>
        </w:rPr>
        <w:t>第三章</w:t>
      </w:r>
      <w:r>
        <w:t xml:space="preserve"> </w:t>
      </w:r>
      <w:r>
        <w:rPr>
          <w:rFonts w:hint="eastAsia"/>
        </w:rPr>
        <w:t>报价文件</w:t>
      </w:r>
      <w:bookmarkEnd w:id="20"/>
    </w:p>
    <w:p>
      <w:pPr>
        <w:spacing w:before="100" w:beforeAutospacing="1" w:after="100" w:afterAutospacing="1" w:line="240" w:lineRule="auto"/>
        <w:ind w:firstLine="480"/>
        <w:rPr>
          <w:rFonts w:ascii="宋体" w:hAnsi="宋体"/>
          <w:szCs w:val="24"/>
        </w:rPr>
      </w:pPr>
      <w:r>
        <w:rPr>
          <w:rFonts w:hint="eastAsia" w:ascii="宋体" w:hAnsi="宋体"/>
          <w:szCs w:val="24"/>
        </w:rPr>
        <w:t>一、报价一览表格式</w:t>
      </w:r>
    </w:p>
    <w:tbl>
      <w:tblPr>
        <w:tblStyle w:val="22"/>
        <w:tblW w:w="10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3819"/>
        <w:gridCol w:w="1001"/>
        <w:gridCol w:w="1551"/>
        <w:gridCol w:w="709"/>
        <w:gridCol w:w="1134"/>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194" w:hRule="atLeast"/>
          <w:jc w:val="center"/>
        </w:trPr>
        <w:tc>
          <w:tcPr>
            <w:tcW w:w="562" w:type="dxa"/>
            <w:vAlign w:val="center"/>
          </w:tcPr>
          <w:p>
            <w:pPr>
              <w:spacing w:line="240" w:lineRule="auto"/>
              <w:ind w:firstLine="0" w:firstLineChars="0"/>
              <w:rPr>
                <w:rFonts w:ascii="宋体" w:hAnsi="宋体"/>
                <w:szCs w:val="24"/>
              </w:rPr>
            </w:pPr>
            <w:r>
              <w:rPr>
                <w:rFonts w:hint="eastAsia" w:ascii="宋体" w:hAnsi="宋体"/>
                <w:szCs w:val="24"/>
              </w:rPr>
              <w:t>序号</w:t>
            </w:r>
          </w:p>
        </w:tc>
        <w:tc>
          <w:tcPr>
            <w:tcW w:w="3819" w:type="dxa"/>
            <w:shd w:val="clear" w:color="auto" w:fill="auto"/>
            <w:vAlign w:val="center"/>
          </w:tcPr>
          <w:p>
            <w:pPr>
              <w:spacing w:line="240" w:lineRule="auto"/>
              <w:ind w:firstLine="480"/>
              <w:rPr>
                <w:rFonts w:ascii="宋体" w:hAnsi="宋体"/>
                <w:szCs w:val="24"/>
              </w:rPr>
            </w:pPr>
            <w:r>
              <w:rPr>
                <w:rFonts w:hint="eastAsia" w:ascii="宋体" w:hAnsi="宋体"/>
                <w:szCs w:val="24"/>
              </w:rPr>
              <w:t>报价内容</w:t>
            </w:r>
          </w:p>
        </w:tc>
        <w:tc>
          <w:tcPr>
            <w:tcW w:w="1001" w:type="dxa"/>
            <w:shd w:val="clear" w:color="auto" w:fill="auto"/>
            <w:vAlign w:val="center"/>
          </w:tcPr>
          <w:p>
            <w:pPr>
              <w:spacing w:line="240" w:lineRule="auto"/>
              <w:ind w:firstLine="0" w:firstLineChars="0"/>
              <w:rPr>
                <w:rFonts w:ascii="宋体" w:hAnsi="宋体"/>
                <w:szCs w:val="24"/>
              </w:rPr>
            </w:pPr>
            <w:r>
              <w:rPr>
                <w:rFonts w:hint="eastAsia" w:ascii="宋体" w:hAnsi="宋体"/>
                <w:szCs w:val="24"/>
              </w:rPr>
              <w:t>服务时长（月）</w:t>
            </w:r>
          </w:p>
        </w:tc>
        <w:tc>
          <w:tcPr>
            <w:tcW w:w="1551" w:type="dxa"/>
            <w:shd w:val="clear" w:color="auto" w:fill="auto"/>
            <w:vAlign w:val="center"/>
          </w:tcPr>
          <w:p>
            <w:pPr>
              <w:spacing w:line="240" w:lineRule="auto"/>
              <w:ind w:firstLine="0" w:firstLineChars="0"/>
              <w:rPr>
                <w:rFonts w:ascii="宋体" w:hAnsi="宋体"/>
                <w:szCs w:val="24"/>
              </w:rPr>
            </w:pPr>
            <w:r>
              <w:rPr>
                <w:rFonts w:hint="eastAsia" w:ascii="宋体" w:hAnsi="宋体"/>
                <w:szCs w:val="24"/>
              </w:rPr>
              <w:t>不含税单价（元</w:t>
            </w:r>
            <w:r>
              <w:rPr>
                <w:rFonts w:ascii="宋体" w:hAnsi="宋体"/>
                <w:szCs w:val="24"/>
              </w:rPr>
              <w:t>/月）</w:t>
            </w:r>
          </w:p>
        </w:tc>
        <w:tc>
          <w:tcPr>
            <w:tcW w:w="709" w:type="dxa"/>
            <w:shd w:val="clear" w:color="auto" w:fill="auto"/>
            <w:vAlign w:val="center"/>
          </w:tcPr>
          <w:p>
            <w:pPr>
              <w:spacing w:line="240" w:lineRule="auto"/>
              <w:ind w:firstLine="0" w:firstLineChars="0"/>
              <w:rPr>
                <w:rFonts w:ascii="宋体" w:hAnsi="宋体"/>
                <w:szCs w:val="24"/>
              </w:rPr>
            </w:pPr>
            <w:r>
              <w:rPr>
                <w:rFonts w:hint="eastAsia" w:ascii="宋体" w:hAnsi="宋体"/>
                <w:szCs w:val="24"/>
              </w:rPr>
              <w:t>增值税率</w:t>
            </w:r>
            <w:r>
              <w:rPr>
                <w:rFonts w:ascii="宋体" w:hAnsi="宋体"/>
                <w:szCs w:val="24"/>
              </w:rPr>
              <w:t>%）</w:t>
            </w:r>
          </w:p>
        </w:tc>
        <w:tc>
          <w:tcPr>
            <w:tcW w:w="1134" w:type="dxa"/>
            <w:shd w:val="clear" w:color="auto" w:fill="auto"/>
            <w:vAlign w:val="center"/>
          </w:tcPr>
          <w:p>
            <w:pPr>
              <w:spacing w:line="240" w:lineRule="auto"/>
              <w:ind w:firstLine="480"/>
              <w:rPr>
                <w:rFonts w:ascii="宋体" w:hAnsi="宋体"/>
                <w:szCs w:val="24"/>
              </w:rPr>
            </w:pPr>
            <w:r>
              <w:rPr>
                <w:rFonts w:hint="eastAsia" w:ascii="宋体" w:hAnsi="宋体"/>
                <w:szCs w:val="24"/>
              </w:rPr>
              <w:t>含税单价（元</w:t>
            </w:r>
            <w:r>
              <w:rPr>
                <w:rFonts w:ascii="宋体" w:hAnsi="宋体"/>
                <w:szCs w:val="24"/>
              </w:rPr>
              <w:t>/月）</w:t>
            </w:r>
          </w:p>
        </w:tc>
        <w:tc>
          <w:tcPr>
            <w:tcW w:w="1284" w:type="dxa"/>
            <w:shd w:val="clear" w:color="auto" w:fill="auto"/>
            <w:vAlign w:val="center"/>
          </w:tcPr>
          <w:p>
            <w:pPr>
              <w:spacing w:line="240" w:lineRule="auto"/>
              <w:ind w:firstLine="0" w:firstLineChars="0"/>
              <w:rPr>
                <w:rFonts w:ascii="宋体" w:hAnsi="宋体"/>
                <w:szCs w:val="24"/>
              </w:rPr>
            </w:pPr>
            <w:r>
              <w:rPr>
                <w:rFonts w:hint="eastAsia" w:ascii="宋体" w:hAnsi="宋体"/>
                <w:szCs w:val="24"/>
              </w:rPr>
              <w:t>年度含税合计（元）</w:t>
            </w:r>
          </w:p>
        </w:tc>
      </w:tr>
      <w:tr>
        <w:tblPrEx>
          <w:tblLayout w:type="fixed"/>
        </w:tblPrEx>
        <w:trPr>
          <w:trHeight w:val="1546" w:hRule="atLeast"/>
          <w:jc w:val="center"/>
        </w:trPr>
        <w:tc>
          <w:tcPr>
            <w:tcW w:w="562" w:type="dxa"/>
            <w:vAlign w:val="center"/>
          </w:tcPr>
          <w:p>
            <w:pPr>
              <w:spacing w:line="240" w:lineRule="auto"/>
              <w:ind w:firstLine="0" w:firstLineChars="0"/>
              <w:rPr>
                <w:rFonts w:ascii="宋体" w:hAnsi="宋体"/>
                <w:szCs w:val="24"/>
              </w:rPr>
            </w:pPr>
            <w:r>
              <w:rPr>
                <w:rFonts w:ascii="宋体" w:hAnsi="宋体"/>
                <w:szCs w:val="24"/>
              </w:rPr>
              <w:t>1</w:t>
            </w:r>
          </w:p>
        </w:tc>
        <w:tc>
          <w:tcPr>
            <w:tcW w:w="3819" w:type="dxa"/>
            <w:shd w:val="clear" w:color="auto" w:fill="auto"/>
            <w:vAlign w:val="center"/>
          </w:tcPr>
          <w:p>
            <w:pPr>
              <w:spacing w:line="240" w:lineRule="auto"/>
              <w:ind w:firstLine="480"/>
              <w:rPr>
                <w:rFonts w:ascii="宋体" w:hAnsi="宋体"/>
                <w:szCs w:val="24"/>
              </w:rPr>
            </w:pPr>
            <w:r>
              <w:rPr>
                <w:rFonts w:hint="eastAsia" w:ascii="宋体" w:hAnsi="宋体"/>
                <w:szCs w:val="24"/>
              </w:rPr>
              <w:t>监测内容和范围：覆盖全辖媒体的针对广发银行、银行同业、监管部门的舆情监测（备注：包括平面新闻媒体、网络新闻媒体、广播电视媒体和自媒体、新闻和门户类</w:t>
            </w:r>
            <w:r>
              <w:rPr>
                <w:rFonts w:ascii="宋体" w:hAnsi="宋体"/>
                <w:szCs w:val="24"/>
              </w:rPr>
              <w:t>APP等媒体平台）</w:t>
            </w:r>
          </w:p>
        </w:tc>
        <w:tc>
          <w:tcPr>
            <w:tcW w:w="1001" w:type="dxa"/>
            <w:shd w:val="clear" w:color="auto" w:fill="auto"/>
            <w:vAlign w:val="center"/>
          </w:tcPr>
          <w:p>
            <w:pPr>
              <w:spacing w:line="240" w:lineRule="auto"/>
              <w:ind w:firstLine="196" w:firstLineChars="82"/>
              <w:rPr>
                <w:rFonts w:ascii="宋体" w:hAnsi="宋体"/>
                <w:szCs w:val="24"/>
              </w:rPr>
            </w:pPr>
            <w:r>
              <w:rPr>
                <w:rFonts w:ascii="宋体" w:hAnsi="宋体"/>
                <w:szCs w:val="24"/>
              </w:rPr>
              <w:t>12</w:t>
            </w:r>
          </w:p>
        </w:tc>
        <w:tc>
          <w:tcPr>
            <w:tcW w:w="1551" w:type="dxa"/>
            <w:shd w:val="clear" w:color="auto" w:fill="auto"/>
            <w:vAlign w:val="center"/>
          </w:tcPr>
          <w:p>
            <w:pPr>
              <w:spacing w:line="240" w:lineRule="auto"/>
              <w:ind w:firstLine="480"/>
              <w:rPr>
                <w:rFonts w:ascii="宋体" w:hAnsi="宋体"/>
                <w:szCs w:val="24"/>
              </w:rPr>
            </w:pPr>
          </w:p>
        </w:tc>
        <w:tc>
          <w:tcPr>
            <w:tcW w:w="709" w:type="dxa"/>
            <w:vMerge w:val="restart"/>
            <w:shd w:val="clear" w:color="auto" w:fill="auto"/>
            <w:vAlign w:val="center"/>
          </w:tcPr>
          <w:p>
            <w:pPr>
              <w:spacing w:line="240" w:lineRule="auto"/>
              <w:ind w:firstLine="480"/>
              <w:rPr>
                <w:rFonts w:ascii="宋体" w:hAnsi="宋体"/>
                <w:szCs w:val="24"/>
              </w:rPr>
            </w:pPr>
          </w:p>
        </w:tc>
        <w:tc>
          <w:tcPr>
            <w:tcW w:w="1134" w:type="dxa"/>
            <w:shd w:val="clear" w:color="auto" w:fill="auto"/>
            <w:vAlign w:val="center"/>
          </w:tcPr>
          <w:p>
            <w:pPr>
              <w:spacing w:line="240" w:lineRule="auto"/>
              <w:ind w:firstLine="480"/>
              <w:rPr>
                <w:rFonts w:ascii="宋体" w:hAnsi="宋体"/>
                <w:szCs w:val="24"/>
              </w:rPr>
            </w:pPr>
          </w:p>
        </w:tc>
        <w:tc>
          <w:tcPr>
            <w:tcW w:w="1284" w:type="dxa"/>
            <w:shd w:val="clear" w:color="auto" w:fill="auto"/>
            <w:vAlign w:val="center"/>
          </w:tcPr>
          <w:p>
            <w:pPr>
              <w:spacing w:line="240" w:lineRule="auto"/>
              <w:ind w:firstLine="0" w:firstLineChars="0"/>
              <w:rPr>
                <w:rFonts w:ascii="宋体" w:hAnsi="宋体"/>
                <w:szCs w:val="24"/>
              </w:rPr>
            </w:pPr>
            <w:r>
              <w:rPr>
                <w:rFonts w:ascii="宋体" w:hAnsi="宋体"/>
                <w:szCs w:val="24"/>
              </w:rPr>
              <w:t>=含</w:t>
            </w:r>
            <w:r>
              <w:rPr>
                <w:rFonts w:hint="eastAsia" w:ascii="宋体" w:hAnsi="宋体"/>
                <w:szCs w:val="24"/>
              </w:rPr>
              <w:t>税单价</w:t>
            </w:r>
            <w:r>
              <w:rPr>
                <w:rFonts w:ascii="宋体" w:hAnsi="宋体"/>
                <w:szCs w:val="24"/>
              </w:rPr>
              <w:t>*12，下同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85" w:hRule="atLeast"/>
          <w:jc w:val="center"/>
        </w:trPr>
        <w:tc>
          <w:tcPr>
            <w:tcW w:w="562" w:type="dxa"/>
            <w:vAlign w:val="center"/>
          </w:tcPr>
          <w:p>
            <w:pPr>
              <w:spacing w:line="240" w:lineRule="auto"/>
              <w:ind w:firstLine="0" w:firstLineChars="0"/>
              <w:rPr>
                <w:rFonts w:ascii="宋体" w:hAnsi="宋体"/>
                <w:szCs w:val="24"/>
              </w:rPr>
            </w:pPr>
            <w:r>
              <w:rPr>
                <w:rFonts w:ascii="宋体" w:hAnsi="宋体"/>
                <w:szCs w:val="24"/>
              </w:rPr>
              <w:t>2</w:t>
            </w:r>
          </w:p>
        </w:tc>
        <w:tc>
          <w:tcPr>
            <w:tcW w:w="3819" w:type="dxa"/>
            <w:shd w:val="clear" w:color="auto" w:fill="auto"/>
            <w:vAlign w:val="center"/>
          </w:tcPr>
          <w:p>
            <w:pPr>
              <w:spacing w:line="240" w:lineRule="auto"/>
              <w:ind w:firstLine="480"/>
              <w:rPr>
                <w:rFonts w:ascii="宋体" w:hAnsi="宋体"/>
                <w:szCs w:val="24"/>
              </w:rPr>
            </w:pPr>
            <w:r>
              <w:rPr>
                <w:rFonts w:hint="eastAsia" w:ascii="宋体" w:hAnsi="宋体"/>
                <w:szCs w:val="24"/>
              </w:rPr>
              <w:t>监测频率：</w:t>
            </w:r>
            <w:r>
              <w:rPr>
                <w:rFonts w:ascii="宋体" w:hAnsi="宋体"/>
                <w:szCs w:val="24"/>
              </w:rPr>
              <w:t>7*24小时针对广发银行负面舆情预警和专项定制化舆情预警（备注：涵盖所有工作日和周末、节假日）。</w:t>
            </w:r>
          </w:p>
        </w:tc>
        <w:tc>
          <w:tcPr>
            <w:tcW w:w="1001" w:type="dxa"/>
            <w:shd w:val="clear" w:color="auto" w:fill="auto"/>
            <w:vAlign w:val="center"/>
          </w:tcPr>
          <w:p>
            <w:pPr>
              <w:spacing w:line="240" w:lineRule="auto"/>
              <w:ind w:firstLine="196" w:firstLineChars="82"/>
              <w:rPr>
                <w:rFonts w:ascii="宋体" w:hAnsi="宋体"/>
                <w:szCs w:val="24"/>
              </w:rPr>
            </w:pPr>
            <w:r>
              <w:rPr>
                <w:rFonts w:ascii="宋体" w:hAnsi="宋体"/>
                <w:szCs w:val="24"/>
              </w:rPr>
              <w:t>12</w:t>
            </w:r>
          </w:p>
        </w:tc>
        <w:tc>
          <w:tcPr>
            <w:tcW w:w="1551" w:type="dxa"/>
            <w:shd w:val="clear" w:color="auto" w:fill="auto"/>
            <w:vAlign w:val="center"/>
          </w:tcPr>
          <w:p>
            <w:pPr>
              <w:spacing w:line="240" w:lineRule="auto"/>
              <w:ind w:firstLine="480"/>
              <w:rPr>
                <w:rFonts w:ascii="宋体" w:hAnsi="宋体"/>
                <w:szCs w:val="24"/>
              </w:rPr>
            </w:pPr>
          </w:p>
        </w:tc>
        <w:tc>
          <w:tcPr>
            <w:tcW w:w="709" w:type="dxa"/>
            <w:vMerge w:val="continue"/>
            <w:shd w:val="clear" w:color="auto" w:fill="auto"/>
            <w:vAlign w:val="center"/>
          </w:tcPr>
          <w:p>
            <w:pPr>
              <w:spacing w:line="240" w:lineRule="auto"/>
              <w:ind w:firstLine="480"/>
              <w:rPr>
                <w:rFonts w:ascii="宋体" w:hAnsi="宋体"/>
                <w:szCs w:val="24"/>
              </w:rPr>
            </w:pPr>
          </w:p>
        </w:tc>
        <w:tc>
          <w:tcPr>
            <w:tcW w:w="1134" w:type="dxa"/>
            <w:shd w:val="clear" w:color="auto" w:fill="auto"/>
            <w:vAlign w:val="center"/>
          </w:tcPr>
          <w:p>
            <w:pPr>
              <w:spacing w:line="240" w:lineRule="auto"/>
              <w:ind w:firstLine="480"/>
              <w:rPr>
                <w:rFonts w:ascii="宋体" w:hAnsi="宋体"/>
                <w:szCs w:val="24"/>
              </w:rPr>
            </w:pPr>
          </w:p>
        </w:tc>
        <w:tc>
          <w:tcPr>
            <w:tcW w:w="1284" w:type="dxa"/>
            <w:shd w:val="clear" w:color="auto" w:fill="auto"/>
            <w:vAlign w:val="center"/>
          </w:tcPr>
          <w:p>
            <w:pPr>
              <w:spacing w:line="240" w:lineRule="auto"/>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0" w:hRule="atLeast"/>
          <w:jc w:val="center"/>
        </w:trPr>
        <w:tc>
          <w:tcPr>
            <w:tcW w:w="562" w:type="dxa"/>
            <w:vAlign w:val="center"/>
          </w:tcPr>
          <w:p>
            <w:pPr>
              <w:spacing w:line="240" w:lineRule="auto"/>
              <w:ind w:firstLine="0" w:firstLineChars="0"/>
              <w:rPr>
                <w:rFonts w:ascii="宋体" w:hAnsi="宋体"/>
                <w:szCs w:val="24"/>
              </w:rPr>
            </w:pPr>
            <w:r>
              <w:rPr>
                <w:rFonts w:ascii="宋体" w:hAnsi="宋体"/>
                <w:szCs w:val="24"/>
              </w:rPr>
              <w:t>3</w:t>
            </w:r>
          </w:p>
        </w:tc>
        <w:tc>
          <w:tcPr>
            <w:tcW w:w="3819" w:type="dxa"/>
            <w:shd w:val="clear" w:color="auto" w:fill="auto"/>
            <w:vAlign w:val="center"/>
          </w:tcPr>
          <w:p>
            <w:pPr>
              <w:spacing w:line="240" w:lineRule="auto"/>
              <w:ind w:firstLine="480"/>
              <w:rPr>
                <w:rFonts w:ascii="宋体" w:hAnsi="宋体"/>
                <w:szCs w:val="24"/>
              </w:rPr>
            </w:pPr>
            <w:r>
              <w:rPr>
                <w:rFonts w:hint="eastAsia" w:ascii="宋体" w:hAnsi="宋体"/>
                <w:szCs w:val="24"/>
              </w:rPr>
              <w:t>监测报告：按期提供广发银行每日舆情报告、银行同业每周舆情报告、广发银行和同业每月舆情统计分析以及半年度和全年广发银行舆情总结分析。</w:t>
            </w:r>
          </w:p>
        </w:tc>
        <w:tc>
          <w:tcPr>
            <w:tcW w:w="1001" w:type="dxa"/>
            <w:shd w:val="clear" w:color="auto" w:fill="auto"/>
            <w:vAlign w:val="center"/>
          </w:tcPr>
          <w:p>
            <w:pPr>
              <w:spacing w:line="240" w:lineRule="auto"/>
              <w:ind w:firstLine="196" w:firstLineChars="82"/>
              <w:rPr>
                <w:rFonts w:ascii="宋体" w:hAnsi="宋体"/>
                <w:szCs w:val="24"/>
              </w:rPr>
            </w:pPr>
            <w:r>
              <w:rPr>
                <w:rFonts w:ascii="宋体" w:hAnsi="宋体"/>
                <w:szCs w:val="24"/>
              </w:rPr>
              <w:t>12</w:t>
            </w:r>
          </w:p>
        </w:tc>
        <w:tc>
          <w:tcPr>
            <w:tcW w:w="1551" w:type="dxa"/>
            <w:shd w:val="clear" w:color="auto" w:fill="auto"/>
            <w:vAlign w:val="center"/>
          </w:tcPr>
          <w:p>
            <w:pPr>
              <w:spacing w:line="240" w:lineRule="auto"/>
              <w:ind w:firstLine="480"/>
              <w:rPr>
                <w:rFonts w:ascii="宋体" w:hAnsi="宋体"/>
                <w:szCs w:val="24"/>
              </w:rPr>
            </w:pPr>
          </w:p>
        </w:tc>
        <w:tc>
          <w:tcPr>
            <w:tcW w:w="709" w:type="dxa"/>
            <w:vMerge w:val="continue"/>
            <w:shd w:val="clear" w:color="auto" w:fill="auto"/>
            <w:vAlign w:val="center"/>
          </w:tcPr>
          <w:p>
            <w:pPr>
              <w:spacing w:line="240" w:lineRule="auto"/>
              <w:ind w:firstLine="480"/>
              <w:rPr>
                <w:rFonts w:ascii="宋体" w:hAnsi="宋体"/>
                <w:szCs w:val="24"/>
              </w:rPr>
            </w:pPr>
          </w:p>
        </w:tc>
        <w:tc>
          <w:tcPr>
            <w:tcW w:w="1134" w:type="dxa"/>
            <w:shd w:val="clear" w:color="auto" w:fill="auto"/>
            <w:vAlign w:val="center"/>
          </w:tcPr>
          <w:p>
            <w:pPr>
              <w:spacing w:line="240" w:lineRule="auto"/>
              <w:ind w:firstLine="480"/>
              <w:rPr>
                <w:rFonts w:ascii="宋体" w:hAnsi="宋体"/>
                <w:szCs w:val="24"/>
              </w:rPr>
            </w:pPr>
          </w:p>
        </w:tc>
        <w:tc>
          <w:tcPr>
            <w:tcW w:w="1284" w:type="dxa"/>
            <w:shd w:val="clear" w:color="auto" w:fill="auto"/>
            <w:vAlign w:val="center"/>
          </w:tcPr>
          <w:p>
            <w:pPr>
              <w:spacing w:line="240" w:lineRule="auto"/>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64" w:hRule="atLeast"/>
          <w:jc w:val="center"/>
        </w:trPr>
        <w:tc>
          <w:tcPr>
            <w:tcW w:w="562" w:type="dxa"/>
            <w:vAlign w:val="center"/>
          </w:tcPr>
          <w:p>
            <w:pPr>
              <w:spacing w:line="240" w:lineRule="auto"/>
              <w:ind w:firstLine="0" w:firstLineChars="0"/>
              <w:rPr>
                <w:rFonts w:ascii="宋体" w:hAnsi="宋体"/>
                <w:szCs w:val="24"/>
              </w:rPr>
            </w:pPr>
            <w:r>
              <w:rPr>
                <w:rFonts w:ascii="宋体" w:hAnsi="宋体"/>
                <w:szCs w:val="24"/>
              </w:rPr>
              <w:t>4</w:t>
            </w:r>
          </w:p>
        </w:tc>
        <w:tc>
          <w:tcPr>
            <w:tcW w:w="3819" w:type="dxa"/>
            <w:shd w:val="clear" w:color="auto" w:fill="auto"/>
            <w:vAlign w:val="center"/>
          </w:tcPr>
          <w:p>
            <w:pPr>
              <w:spacing w:line="240" w:lineRule="auto"/>
              <w:ind w:firstLine="480"/>
              <w:rPr>
                <w:rFonts w:ascii="宋体" w:hAnsi="宋体"/>
                <w:szCs w:val="24"/>
              </w:rPr>
            </w:pPr>
            <w:r>
              <w:rPr>
                <w:rFonts w:hint="eastAsia" w:ascii="宋体" w:hAnsi="宋体"/>
                <w:szCs w:val="24"/>
              </w:rPr>
              <w:t>监测总分行各级机构设立的自媒体账号（如总分行的微信公众号、微博等）发布的文章情况。（预计</w:t>
            </w:r>
            <w:r>
              <w:rPr>
                <w:rFonts w:ascii="宋体" w:hAnsi="宋体"/>
                <w:szCs w:val="24"/>
              </w:rPr>
              <w:t>100多个账号)</w:t>
            </w:r>
          </w:p>
        </w:tc>
        <w:tc>
          <w:tcPr>
            <w:tcW w:w="1001" w:type="dxa"/>
            <w:shd w:val="clear" w:color="auto" w:fill="auto"/>
            <w:vAlign w:val="center"/>
          </w:tcPr>
          <w:p>
            <w:pPr>
              <w:spacing w:line="240" w:lineRule="auto"/>
              <w:ind w:firstLine="196" w:firstLineChars="82"/>
              <w:rPr>
                <w:rFonts w:ascii="宋体" w:hAnsi="宋体"/>
                <w:szCs w:val="24"/>
              </w:rPr>
            </w:pPr>
            <w:r>
              <w:rPr>
                <w:rFonts w:ascii="宋体" w:hAnsi="宋体"/>
                <w:szCs w:val="24"/>
              </w:rPr>
              <w:t>12</w:t>
            </w:r>
          </w:p>
        </w:tc>
        <w:tc>
          <w:tcPr>
            <w:tcW w:w="1551" w:type="dxa"/>
            <w:shd w:val="clear" w:color="auto" w:fill="auto"/>
            <w:vAlign w:val="center"/>
          </w:tcPr>
          <w:p>
            <w:pPr>
              <w:spacing w:line="240" w:lineRule="auto"/>
              <w:ind w:firstLine="480"/>
              <w:rPr>
                <w:rFonts w:ascii="宋体" w:hAnsi="宋体"/>
                <w:szCs w:val="24"/>
              </w:rPr>
            </w:pPr>
          </w:p>
        </w:tc>
        <w:tc>
          <w:tcPr>
            <w:tcW w:w="709" w:type="dxa"/>
            <w:vMerge w:val="continue"/>
            <w:shd w:val="clear" w:color="auto" w:fill="auto"/>
            <w:vAlign w:val="center"/>
          </w:tcPr>
          <w:p>
            <w:pPr>
              <w:spacing w:line="240" w:lineRule="auto"/>
              <w:ind w:firstLine="480"/>
              <w:rPr>
                <w:rFonts w:ascii="宋体" w:hAnsi="宋体"/>
                <w:szCs w:val="24"/>
              </w:rPr>
            </w:pPr>
          </w:p>
        </w:tc>
        <w:tc>
          <w:tcPr>
            <w:tcW w:w="1134" w:type="dxa"/>
            <w:shd w:val="clear" w:color="auto" w:fill="auto"/>
            <w:vAlign w:val="center"/>
          </w:tcPr>
          <w:p>
            <w:pPr>
              <w:spacing w:line="240" w:lineRule="auto"/>
              <w:ind w:firstLine="480"/>
              <w:rPr>
                <w:rFonts w:ascii="宋体" w:hAnsi="宋体"/>
                <w:szCs w:val="24"/>
              </w:rPr>
            </w:pPr>
          </w:p>
        </w:tc>
        <w:tc>
          <w:tcPr>
            <w:tcW w:w="1284" w:type="dxa"/>
            <w:shd w:val="clear" w:color="auto" w:fill="auto"/>
            <w:vAlign w:val="center"/>
          </w:tcPr>
          <w:p>
            <w:pPr>
              <w:spacing w:line="240" w:lineRule="auto"/>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70" w:hRule="atLeast"/>
          <w:jc w:val="center"/>
        </w:trPr>
        <w:tc>
          <w:tcPr>
            <w:tcW w:w="562" w:type="dxa"/>
            <w:vAlign w:val="center"/>
          </w:tcPr>
          <w:p>
            <w:pPr>
              <w:spacing w:line="240" w:lineRule="auto"/>
              <w:ind w:firstLine="0" w:firstLineChars="0"/>
              <w:rPr>
                <w:rFonts w:ascii="宋体" w:hAnsi="宋体"/>
                <w:szCs w:val="24"/>
              </w:rPr>
            </w:pPr>
            <w:r>
              <w:rPr>
                <w:rFonts w:ascii="宋体" w:hAnsi="宋体"/>
                <w:szCs w:val="24"/>
              </w:rPr>
              <w:t>5</w:t>
            </w:r>
          </w:p>
        </w:tc>
        <w:tc>
          <w:tcPr>
            <w:tcW w:w="3819" w:type="dxa"/>
            <w:shd w:val="clear" w:color="auto" w:fill="auto"/>
            <w:vAlign w:val="center"/>
          </w:tcPr>
          <w:p>
            <w:pPr>
              <w:spacing w:line="240" w:lineRule="auto"/>
              <w:ind w:firstLine="480"/>
              <w:rPr>
                <w:rFonts w:ascii="宋体" w:hAnsi="宋体"/>
                <w:szCs w:val="24"/>
              </w:rPr>
            </w:pPr>
            <w:r>
              <w:rPr>
                <w:rFonts w:hint="eastAsia" w:ascii="宋体" w:hAnsi="宋体"/>
                <w:szCs w:val="24"/>
              </w:rPr>
              <w:t>监测广发银行特定合作机构的舆情信息</w:t>
            </w:r>
            <w:r>
              <w:rPr>
                <w:rFonts w:ascii="宋体" w:hAnsi="宋体"/>
                <w:szCs w:val="24"/>
              </w:rPr>
              <w:t>(预计不超过150个机构，每2周排查1次并提供排查报告)</w:t>
            </w:r>
          </w:p>
        </w:tc>
        <w:tc>
          <w:tcPr>
            <w:tcW w:w="1001" w:type="dxa"/>
            <w:shd w:val="clear" w:color="auto" w:fill="auto"/>
            <w:vAlign w:val="center"/>
          </w:tcPr>
          <w:p>
            <w:pPr>
              <w:spacing w:line="240" w:lineRule="auto"/>
              <w:ind w:firstLine="196" w:firstLineChars="82"/>
              <w:rPr>
                <w:rFonts w:ascii="宋体" w:hAnsi="宋体"/>
                <w:szCs w:val="24"/>
              </w:rPr>
            </w:pPr>
            <w:r>
              <w:rPr>
                <w:rFonts w:ascii="宋体" w:hAnsi="宋体"/>
                <w:szCs w:val="24"/>
              </w:rPr>
              <w:t>12</w:t>
            </w:r>
          </w:p>
        </w:tc>
        <w:tc>
          <w:tcPr>
            <w:tcW w:w="1551" w:type="dxa"/>
            <w:shd w:val="clear" w:color="auto" w:fill="auto"/>
            <w:vAlign w:val="center"/>
          </w:tcPr>
          <w:p>
            <w:pPr>
              <w:spacing w:line="240" w:lineRule="auto"/>
              <w:ind w:firstLine="480"/>
              <w:rPr>
                <w:rFonts w:ascii="宋体" w:hAnsi="宋体"/>
                <w:szCs w:val="24"/>
              </w:rPr>
            </w:pPr>
          </w:p>
        </w:tc>
        <w:tc>
          <w:tcPr>
            <w:tcW w:w="709" w:type="dxa"/>
            <w:vMerge w:val="continue"/>
            <w:shd w:val="clear" w:color="auto" w:fill="auto"/>
            <w:vAlign w:val="center"/>
          </w:tcPr>
          <w:p>
            <w:pPr>
              <w:spacing w:line="240" w:lineRule="auto"/>
              <w:ind w:firstLine="480"/>
              <w:rPr>
                <w:rFonts w:ascii="宋体" w:hAnsi="宋体"/>
                <w:szCs w:val="24"/>
              </w:rPr>
            </w:pPr>
          </w:p>
        </w:tc>
        <w:tc>
          <w:tcPr>
            <w:tcW w:w="1134" w:type="dxa"/>
            <w:shd w:val="clear" w:color="auto" w:fill="auto"/>
            <w:vAlign w:val="center"/>
          </w:tcPr>
          <w:p>
            <w:pPr>
              <w:spacing w:line="240" w:lineRule="auto"/>
              <w:ind w:firstLine="480"/>
              <w:rPr>
                <w:rFonts w:ascii="宋体" w:hAnsi="宋体"/>
                <w:szCs w:val="24"/>
              </w:rPr>
            </w:pPr>
          </w:p>
        </w:tc>
        <w:tc>
          <w:tcPr>
            <w:tcW w:w="1284" w:type="dxa"/>
            <w:shd w:val="clear" w:color="auto" w:fill="auto"/>
            <w:vAlign w:val="center"/>
          </w:tcPr>
          <w:p>
            <w:pPr>
              <w:spacing w:line="240" w:lineRule="auto"/>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99" w:hRule="atLeast"/>
          <w:jc w:val="center"/>
        </w:trPr>
        <w:tc>
          <w:tcPr>
            <w:tcW w:w="4381" w:type="dxa"/>
            <w:gridSpan w:val="2"/>
            <w:vAlign w:val="center"/>
          </w:tcPr>
          <w:p>
            <w:pPr>
              <w:spacing w:line="240" w:lineRule="auto"/>
              <w:ind w:firstLine="480"/>
              <w:rPr>
                <w:rFonts w:ascii="宋体" w:hAnsi="宋体"/>
                <w:szCs w:val="24"/>
              </w:rPr>
            </w:pPr>
            <w:r>
              <w:rPr>
                <w:rFonts w:hint="eastAsia" w:ascii="宋体" w:hAnsi="宋体"/>
                <w:szCs w:val="24"/>
              </w:rPr>
              <w:t>含税合计：</w:t>
            </w:r>
          </w:p>
        </w:tc>
        <w:tc>
          <w:tcPr>
            <w:tcW w:w="5679" w:type="dxa"/>
            <w:gridSpan w:val="5"/>
            <w:shd w:val="clear" w:color="auto" w:fill="auto"/>
            <w:vAlign w:val="center"/>
          </w:tcPr>
          <w:p>
            <w:pPr>
              <w:spacing w:line="240" w:lineRule="auto"/>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8" w:hRule="atLeast"/>
          <w:jc w:val="center"/>
        </w:trPr>
        <w:tc>
          <w:tcPr>
            <w:tcW w:w="10060" w:type="dxa"/>
            <w:gridSpan w:val="7"/>
          </w:tcPr>
          <w:p>
            <w:pPr>
              <w:spacing w:line="240" w:lineRule="auto"/>
              <w:ind w:firstLine="480"/>
              <w:rPr>
                <w:rFonts w:ascii="宋体" w:hAnsi="宋体"/>
                <w:szCs w:val="24"/>
              </w:rPr>
            </w:pPr>
            <w:r>
              <w:rPr>
                <w:rFonts w:hint="eastAsia" w:ascii="宋体" w:hAnsi="宋体"/>
                <w:szCs w:val="24"/>
              </w:rPr>
              <w:t>我司可为本项目提供：（供应商勾选）</w:t>
            </w:r>
          </w:p>
          <w:p>
            <w:pPr>
              <w:spacing w:line="240" w:lineRule="auto"/>
              <w:ind w:firstLine="480"/>
              <w:rPr>
                <w:rFonts w:ascii="宋体" w:hAnsi="宋体"/>
                <w:szCs w:val="24"/>
              </w:rPr>
            </w:pPr>
            <w:r>
              <w:rPr>
                <w:rFonts w:hint="eastAsia" w:ascii="宋体" w:hAnsi="宋体"/>
                <w:szCs w:val="24"/>
              </w:rPr>
              <w:t>□增值税专用发票</w:t>
            </w:r>
            <w:r>
              <w:rPr>
                <w:rFonts w:ascii="宋体" w:hAnsi="宋体"/>
                <w:szCs w:val="24"/>
              </w:rPr>
              <w:t>/□增值税普通发票/□其他</w:t>
            </w:r>
          </w:p>
        </w:tc>
      </w:tr>
    </w:tbl>
    <w:p>
      <w:pPr>
        <w:spacing w:line="240" w:lineRule="auto"/>
        <w:ind w:firstLine="420"/>
        <w:rPr>
          <w:rFonts w:ascii="宋体" w:hAnsi="宋体"/>
          <w:sz w:val="21"/>
          <w:szCs w:val="21"/>
        </w:rPr>
      </w:pPr>
    </w:p>
    <w:p>
      <w:pPr>
        <w:spacing w:line="240" w:lineRule="auto"/>
        <w:ind w:firstLine="420"/>
        <w:rPr>
          <w:rFonts w:ascii="宋体" w:hAnsi="宋体"/>
          <w:sz w:val="21"/>
          <w:szCs w:val="21"/>
        </w:rPr>
      </w:pPr>
      <w:r>
        <w:rPr>
          <w:rFonts w:hint="eastAsia" w:ascii="宋体" w:hAnsi="宋体"/>
          <w:sz w:val="21"/>
          <w:szCs w:val="21"/>
        </w:rPr>
        <w:t>注：</w:t>
      </w:r>
      <w:r>
        <w:rPr>
          <w:rFonts w:ascii="宋体" w:hAnsi="宋体"/>
          <w:sz w:val="21"/>
          <w:szCs w:val="21"/>
        </w:rPr>
        <w:t xml:space="preserve"> </w:t>
      </w:r>
    </w:p>
    <w:p>
      <w:pPr>
        <w:spacing w:line="240" w:lineRule="auto"/>
        <w:ind w:firstLine="420"/>
        <w:rPr>
          <w:rFonts w:ascii="宋体" w:hAnsi="宋体"/>
          <w:sz w:val="21"/>
          <w:szCs w:val="21"/>
        </w:rPr>
      </w:pPr>
      <w:r>
        <w:rPr>
          <w:rFonts w:hint="eastAsia" w:ascii="宋体" w:hAnsi="宋体"/>
          <w:sz w:val="21"/>
          <w:szCs w:val="21"/>
        </w:rPr>
        <w:t>1.报价表为响应文件的必要文件，属于响应文件的组成部分。含税价格应包括报价单位提供的代付款服务及配套服务等全部费用，报价单位在中选后不得在此表价格外出现其他费用。</w:t>
      </w:r>
    </w:p>
    <w:p>
      <w:pPr>
        <w:spacing w:line="240" w:lineRule="auto"/>
        <w:ind w:firstLine="420"/>
        <w:rPr>
          <w:rFonts w:ascii="宋体" w:hAnsi="宋体"/>
          <w:sz w:val="21"/>
          <w:szCs w:val="21"/>
        </w:rPr>
      </w:pPr>
      <w:r>
        <w:rPr>
          <w:rFonts w:hint="eastAsia" w:ascii="宋体" w:hAnsi="宋体"/>
          <w:sz w:val="21"/>
          <w:szCs w:val="21"/>
        </w:rPr>
        <w:t>2.上表的报价货币为人民币。</w:t>
      </w:r>
    </w:p>
    <w:p>
      <w:pPr>
        <w:spacing w:line="240" w:lineRule="auto"/>
        <w:ind w:firstLine="420"/>
        <w:rPr>
          <w:rFonts w:ascii="宋体" w:hAnsi="宋体"/>
          <w:sz w:val="21"/>
          <w:szCs w:val="21"/>
        </w:rPr>
      </w:pPr>
      <w:r>
        <w:rPr>
          <w:rFonts w:hint="eastAsia" w:ascii="宋体" w:hAnsi="宋体"/>
          <w:sz w:val="21"/>
          <w:szCs w:val="21"/>
        </w:rPr>
        <w:t>3.报价有效期与本项目供应商须知前附表的响应文件有效期一致。</w:t>
      </w:r>
    </w:p>
    <w:p>
      <w:pPr>
        <w:spacing w:line="240" w:lineRule="auto"/>
        <w:ind w:firstLine="420"/>
        <w:rPr>
          <w:rFonts w:ascii="宋体" w:hAnsi="宋体"/>
          <w:sz w:val="21"/>
          <w:szCs w:val="21"/>
        </w:rPr>
      </w:pPr>
      <w:r>
        <w:rPr>
          <w:rFonts w:hint="eastAsia" w:ascii="宋体" w:hAnsi="宋体"/>
          <w:sz w:val="21"/>
          <w:szCs w:val="21"/>
        </w:rPr>
        <w:t>4.报价包括报价单位所提供的商品或服务中所涉及到的有关知识产权和专利权的财产价值，报价单位应承担所有关于报价单位所提供的商品或服务中所涉及到的专利权和版权或其他知识产权而需要向第三方支付的版税、使用费等费用，采购人无需因此另行支付相关费用。</w:t>
      </w:r>
    </w:p>
    <w:p>
      <w:pPr>
        <w:spacing w:line="240" w:lineRule="auto"/>
        <w:ind w:firstLine="420"/>
        <w:rPr>
          <w:rFonts w:ascii="宋体" w:hAnsi="宋体"/>
          <w:sz w:val="21"/>
          <w:szCs w:val="21"/>
        </w:rPr>
      </w:pPr>
      <w:r>
        <w:rPr>
          <w:rFonts w:hint="eastAsia" w:ascii="宋体" w:hAnsi="宋体"/>
          <w:sz w:val="21"/>
          <w:szCs w:val="21"/>
        </w:rPr>
        <w:t>5.如涉及整体报价优惠，需分摊到各分项报价中。若磋商供应商在提供整体优惠或作第二次报价时未对单价和合价作相应调整，则视为所有单价和合价按比例（即整体优惠比例，或第二次报价与第一次报价的比例）调整。</w:t>
      </w:r>
    </w:p>
    <w:p>
      <w:pPr>
        <w:spacing w:line="240" w:lineRule="auto"/>
        <w:ind w:firstLine="420"/>
        <w:rPr>
          <w:rFonts w:ascii="宋体" w:hAnsi="宋体"/>
          <w:sz w:val="21"/>
          <w:szCs w:val="21"/>
        </w:rPr>
      </w:pPr>
      <w:r>
        <w:rPr>
          <w:rFonts w:hint="eastAsia" w:ascii="宋体" w:hAnsi="宋体"/>
          <w:sz w:val="21"/>
          <w:szCs w:val="21"/>
        </w:rPr>
        <w:t>6.合同期内，如增值税率因国家规定发生变化，合同价款将按上述不含税价格及新税率重新计算调整，并按新调整的合同含税价款执行。调整后含税价格=不含税价格×（1+调整后税率）。</w:t>
      </w:r>
    </w:p>
    <w:p>
      <w:pPr>
        <w:spacing w:line="240" w:lineRule="auto"/>
        <w:ind w:firstLine="420"/>
        <w:rPr>
          <w:rFonts w:ascii="宋体" w:hAnsi="宋体"/>
          <w:sz w:val="21"/>
          <w:szCs w:val="21"/>
        </w:rPr>
      </w:pPr>
    </w:p>
    <w:p>
      <w:pPr>
        <w:spacing w:line="240" w:lineRule="auto"/>
        <w:ind w:firstLine="420"/>
        <w:rPr>
          <w:rFonts w:ascii="宋体" w:hAnsi="宋体"/>
          <w:sz w:val="21"/>
          <w:szCs w:val="21"/>
        </w:rPr>
      </w:pPr>
    </w:p>
    <w:p>
      <w:pPr>
        <w:ind w:firstLine="0" w:firstLineChars="0"/>
        <w:rPr>
          <w:rFonts w:ascii="宋体" w:hAnsi="宋体"/>
          <w:szCs w:val="24"/>
        </w:rPr>
      </w:pPr>
      <w:r>
        <w:rPr>
          <w:rFonts w:hint="eastAsia" w:ascii="宋体" w:hAnsi="宋体"/>
          <w:szCs w:val="24"/>
        </w:rPr>
        <w:t>磋商供应商（法人公章）：</w:t>
      </w:r>
    </w:p>
    <w:p>
      <w:pPr>
        <w:ind w:firstLine="480"/>
        <w:rPr>
          <w:rFonts w:ascii="宋体" w:hAnsi="宋体"/>
          <w:szCs w:val="24"/>
        </w:rPr>
      </w:pPr>
    </w:p>
    <w:p>
      <w:pPr>
        <w:ind w:firstLine="0" w:firstLineChars="0"/>
        <w:rPr>
          <w:rFonts w:ascii="宋体" w:hAnsi="宋体"/>
          <w:szCs w:val="24"/>
        </w:rPr>
      </w:pPr>
      <w:r>
        <w:rPr>
          <w:rFonts w:hint="eastAsia" w:ascii="宋体" w:hAnsi="宋体"/>
          <w:szCs w:val="24"/>
        </w:rPr>
        <w:t>授权代表（签字或盖章）：</w:t>
      </w:r>
    </w:p>
    <w:p>
      <w:pPr>
        <w:ind w:firstLine="480"/>
        <w:rPr>
          <w:rFonts w:ascii="宋体" w:hAnsi="宋体"/>
          <w:szCs w:val="24"/>
        </w:rPr>
      </w:pPr>
    </w:p>
    <w:p>
      <w:pPr>
        <w:ind w:firstLine="0" w:firstLineChars="0"/>
        <w:rPr>
          <w:rFonts w:ascii="宋体" w:hAnsi="宋体"/>
          <w:szCs w:val="24"/>
        </w:rPr>
      </w:pPr>
      <w:r>
        <w:rPr>
          <w:rFonts w:hint="eastAsia" w:ascii="宋体" w:hAnsi="宋体"/>
          <w:szCs w:val="24"/>
        </w:rPr>
        <w:t>日期：2019/05/06</w:t>
      </w:r>
    </w:p>
    <w:p>
      <w:pPr>
        <w:ind w:firstLine="480"/>
        <w:rPr>
          <w:rFonts w:ascii="宋体" w:hAnsi="宋体"/>
          <w:szCs w:val="24"/>
        </w:rPr>
      </w:pPr>
      <w:r>
        <w:rPr>
          <w:rFonts w:ascii="宋体" w:hAnsi="宋体"/>
          <w:szCs w:val="24"/>
        </w:rPr>
        <w:br w:type="page"/>
      </w:r>
    </w:p>
    <w:p>
      <w:pPr>
        <w:pStyle w:val="2"/>
        <w:spacing w:before="100" w:beforeAutospacing="1" w:after="0" w:line="240" w:lineRule="auto"/>
        <w:ind w:firstLine="194" w:firstLineChars="44"/>
      </w:pPr>
      <w:bookmarkStart w:id="21" w:name="_Toc507608773"/>
      <w:r>
        <w:rPr>
          <w:rFonts w:hint="eastAsia"/>
        </w:rPr>
        <w:t>第四章</w:t>
      </w:r>
      <w:r>
        <w:t xml:space="preserve"> </w:t>
      </w:r>
      <w:r>
        <w:rPr>
          <w:rFonts w:hint="eastAsia"/>
        </w:rPr>
        <w:t>响应自查情况</w:t>
      </w:r>
      <w:bookmarkEnd w:id="21"/>
    </w:p>
    <w:p>
      <w:pPr>
        <w:pStyle w:val="3"/>
        <w:spacing w:before="100" w:beforeAutospacing="1" w:after="100" w:afterAutospacing="1" w:line="240" w:lineRule="auto"/>
        <w:ind w:firstLine="640"/>
      </w:pPr>
      <w:bookmarkStart w:id="22" w:name="_Toc507608774"/>
      <w:r>
        <w:rPr>
          <w:rFonts w:hint="eastAsia"/>
        </w:rPr>
        <w:t>一、</w:t>
      </w:r>
      <w:r>
        <w:t>初步评审表</w:t>
      </w:r>
      <w:r>
        <w:rPr>
          <w:rFonts w:hint="eastAsia"/>
        </w:rPr>
        <w:t>自查情况</w:t>
      </w:r>
      <w:bookmarkEnd w:id="22"/>
    </w:p>
    <w:p>
      <w:pPr>
        <w:spacing w:before="100" w:beforeAutospacing="1" w:after="100" w:afterAutospacing="1" w:line="240" w:lineRule="auto"/>
        <w:ind w:firstLine="480"/>
        <w:rPr>
          <w:rFonts w:ascii="宋体" w:hAnsi="宋体"/>
          <w:szCs w:val="24"/>
        </w:rPr>
      </w:pPr>
      <w:r>
        <w:rPr>
          <w:rFonts w:hint="eastAsia" w:ascii="宋体" w:hAnsi="宋体"/>
          <w:szCs w:val="24"/>
        </w:rPr>
        <w:t>（注：下表有效性审查项须和第五部分评分办法初步审查表内容一致，供应商应仔细核对并填写下表）</w:t>
      </w:r>
    </w:p>
    <w:tbl>
      <w:tblPr>
        <w:tblStyle w:val="22"/>
        <w:tblW w:w="9867"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4082"/>
        <w:gridCol w:w="2410"/>
        <w:gridCol w:w="2423"/>
      </w:tblGrid>
      <w:tr>
        <w:tblPrEx>
          <w:tblLayout w:type="fixed"/>
        </w:tblPrEx>
        <w:trPr>
          <w:trHeight w:val="796" w:hRule="exact"/>
          <w:tblHeader/>
        </w:trPr>
        <w:tc>
          <w:tcPr>
            <w:tcW w:w="952" w:type="dxa"/>
            <w:vAlign w:val="center"/>
          </w:tcPr>
          <w:p>
            <w:pPr>
              <w:spacing w:line="240" w:lineRule="auto"/>
              <w:ind w:firstLine="0" w:firstLineChars="0"/>
              <w:rPr>
                <w:rFonts w:ascii="宋体" w:hAnsi="宋体"/>
                <w:szCs w:val="24"/>
              </w:rPr>
            </w:pPr>
            <w:r>
              <w:rPr>
                <w:rFonts w:ascii="宋体" w:hAnsi="宋体"/>
                <w:szCs w:val="24"/>
              </w:rPr>
              <w:t>序号</w:t>
            </w:r>
          </w:p>
        </w:tc>
        <w:tc>
          <w:tcPr>
            <w:tcW w:w="4082" w:type="dxa"/>
            <w:tcBorders>
              <w:tl2br w:val="single" w:color="auto" w:sz="4" w:space="0"/>
            </w:tcBorders>
            <w:vAlign w:val="center"/>
          </w:tcPr>
          <w:p>
            <w:pPr>
              <w:spacing w:line="240" w:lineRule="auto"/>
              <w:ind w:firstLine="480"/>
              <w:rPr>
                <w:rFonts w:ascii="宋体" w:hAnsi="宋体"/>
                <w:szCs w:val="24"/>
              </w:rPr>
            </w:pPr>
            <w:r>
              <w:rPr>
                <w:rFonts w:hint="eastAsia" w:ascii="宋体" w:hAnsi="宋体"/>
                <w:szCs w:val="24"/>
              </w:rPr>
              <w:t>供应商</w:t>
            </w:r>
          </w:p>
          <w:p>
            <w:pPr>
              <w:spacing w:line="240" w:lineRule="auto"/>
              <w:ind w:firstLine="480"/>
              <w:rPr>
                <w:rFonts w:ascii="宋体" w:hAnsi="宋体"/>
                <w:szCs w:val="24"/>
              </w:rPr>
            </w:pPr>
            <w:r>
              <w:rPr>
                <w:rFonts w:hint="eastAsia" w:ascii="宋体" w:hAnsi="宋体"/>
                <w:szCs w:val="24"/>
              </w:rPr>
              <w:t>响应有效性审查项</w:t>
            </w:r>
          </w:p>
        </w:tc>
        <w:tc>
          <w:tcPr>
            <w:tcW w:w="2410" w:type="dxa"/>
            <w:vAlign w:val="center"/>
          </w:tcPr>
          <w:p>
            <w:pPr>
              <w:spacing w:line="240" w:lineRule="auto"/>
              <w:ind w:firstLine="480"/>
              <w:rPr>
                <w:rFonts w:ascii="宋体" w:hAnsi="宋体"/>
                <w:szCs w:val="24"/>
              </w:rPr>
            </w:pPr>
            <w:r>
              <w:rPr>
                <w:rFonts w:hint="eastAsia" w:ascii="宋体" w:hAnsi="宋体"/>
                <w:szCs w:val="24"/>
              </w:rPr>
              <w:t>自查结论</w:t>
            </w:r>
          </w:p>
        </w:tc>
        <w:tc>
          <w:tcPr>
            <w:tcW w:w="2423" w:type="dxa"/>
            <w:vAlign w:val="center"/>
          </w:tcPr>
          <w:p>
            <w:pPr>
              <w:spacing w:line="240" w:lineRule="auto"/>
              <w:ind w:firstLine="480"/>
              <w:rPr>
                <w:rFonts w:ascii="宋体" w:hAnsi="宋体"/>
                <w:szCs w:val="24"/>
              </w:rPr>
            </w:pPr>
            <w:r>
              <w:rPr>
                <w:rFonts w:hint="eastAsia" w:ascii="宋体" w:hAnsi="宋体"/>
                <w:szCs w:val="24"/>
              </w:rPr>
              <w:t>证明资料</w:t>
            </w:r>
          </w:p>
        </w:tc>
      </w:tr>
      <w:tr>
        <w:tblPrEx>
          <w:tblLayout w:type="fixed"/>
        </w:tblPrEx>
        <w:trPr>
          <w:trHeight w:val="20" w:hRule="atLeast"/>
        </w:trPr>
        <w:tc>
          <w:tcPr>
            <w:tcW w:w="952" w:type="dxa"/>
            <w:vAlign w:val="center"/>
          </w:tcPr>
          <w:p>
            <w:pPr>
              <w:spacing w:line="240" w:lineRule="auto"/>
              <w:ind w:firstLine="0" w:firstLineChars="0"/>
              <w:rPr>
                <w:rFonts w:ascii="宋体" w:hAnsi="宋体"/>
                <w:szCs w:val="24"/>
              </w:rPr>
            </w:pPr>
            <w:r>
              <w:rPr>
                <w:rFonts w:ascii="宋体" w:hAnsi="宋体"/>
                <w:szCs w:val="24"/>
              </w:rPr>
              <w:t>1</w:t>
            </w:r>
          </w:p>
        </w:tc>
        <w:tc>
          <w:tcPr>
            <w:tcW w:w="4082" w:type="dxa"/>
            <w:vAlign w:val="center"/>
          </w:tcPr>
          <w:p>
            <w:pPr>
              <w:spacing w:line="240" w:lineRule="auto"/>
              <w:ind w:firstLine="196" w:firstLineChars="82"/>
              <w:rPr>
                <w:rFonts w:ascii="宋体" w:hAnsi="宋体"/>
                <w:szCs w:val="24"/>
              </w:rPr>
            </w:pPr>
            <w:r>
              <w:rPr>
                <w:rFonts w:hint="eastAsia" w:ascii="宋体" w:hAnsi="宋体"/>
                <w:szCs w:val="24"/>
              </w:rPr>
              <w:t>报价函及报价有效期符合要求</w:t>
            </w:r>
          </w:p>
        </w:tc>
        <w:tc>
          <w:tcPr>
            <w:tcW w:w="2410" w:type="dxa"/>
            <w:vAlign w:val="center"/>
          </w:tcPr>
          <w:p>
            <w:pPr>
              <w:spacing w:line="240" w:lineRule="auto"/>
              <w:ind w:firstLine="480"/>
              <w:rPr>
                <w:rFonts w:ascii="宋体" w:hAnsi="宋体"/>
                <w:szCs w:val="24"/>
              </w:rPr>
            </w:pPr>
            <w:r>
              <w:rPr>
                <w:rFonts w:hint="eastAsia" w:ascii="宋体" w:hAnsi="宋体"/>
                <w:szCs w:val="24"/>
              </w:rPr>
              <w:t>■通过□不通过</w:t>
            </w:r>
          </w:p>
        </w:tc>
        <w:tc>
          <w:tcPr>
            <w:tcW w:w="2423" w:type="dxa"/>
            <w:vAlign w:val="center"/>
          </w:tcPr>
          <w:p>
            <w:pPr>
              <w:spacing w:line="240" w:lineRule="auto"/>
              <w:ind w:firstLine="0" w:firstLineChars="0"/>
              <w:rPr>
                <w:rFonts w:ascii="宋体" w:hAnsi="宋体"/>
                <w:szCs w:val="24"/>
              </w:rPr>
            </w:pPr>
            <w:r>
              <w:rPr>
                <w:rFonts w:hint="eastAsia" w:ascii="宋体" w:hAnsi="宋体"/>
                <w:szCs w:val="24"/>
              </w:rPr>
              <w:t>见响应文件第（）页</w:t>
            </w:r>
          </w:p>
        </w:tc>
      </w:tr>
      <w:tr>
        <w:tblPrEx>
          <w:tblLayout w:type="fixed"/>
        </w:tblPrEx>
        <w:trPr>
          <w:trHeight w:val="20" w:hRule="atLeast"/>
        </w:trPr>
        <w:tc>
          <w:tcPr>
            <w:tcW w:w="952" w:type="dxa"/>
            <w:vAlign w:val="center"/>
          </w:tcPr>
          <w:p>
            <w:pPr>
              <w:spacing w:line="240" w:lineRule="auto"/>
              <w:ind w:firstLine="0" w:firstLineChars="0"/>
              <w:rPr>
                <w:rFonts w:ascii="宋体" w:hAnsi="宋体"/>
                <w:szCs w:val="24"/>
              </w:rPr>
            </w:pPr>
            <w:r>
              <w:rPr>
                <w:rFonts w:ascii="宋体" w:hAnsi="宋体"/>
                <w:szCs w:val="24"/>
              </w:rPr>
              <w:t>2</w:t>
            </w:r>
          </w:p>
        </w:tc>
        <w:tc>
          <w:tcPr>
            <w:tcW w:w="4082" w:type="dxa"/>
            <w:vAlign w:val="center"/>
          </w:tcPr>
          <w:p>
            <w:pPr>
              <w:spacing w:line="240" w:lineRule="auto"/>
              <w:ind w:firstLine="196" w:firstLineChars="82"/>
              <w:rPr>
                <w:rFonts w:ascii="宋体" w:hAnsi="宋体"/>
                <w:szCs w:val="24"/>
              </w:rPr>
            </w:pPr>
            <w:r>
              <w:rPr>
                <w:rFonts w:hint="eastAsia" w:ascii="宋体" w:hAnsi="宋体"/>
                <w:szCs w:val="24"/>
              </w:rPr>
              <w:t>按磋商文件规定加盖公章和签署</w:t>
            </w:r>
          </w:p>
        </w:tc>
        <w:tc>
          <w:tcPr>
            <w:tcW w:w="2410" w:type="dxa"/>
            <w:vAlign w:val="center"/>
          </w:tcPr>
          <w:p>
            <w:pPr>
              <w:spacing w:line="240" w:lineRule="auto"/>
              <w:ind w:firstLine="480"/>
              <w:rPr>
                <w:rFonts w:ascii="宋体" w:hAnsi="宋体"/>
                <w:szCs w:val="24"/>
              </w:rPr>
            </w:pPr>
            <w:r>
              <w:rPr>
                <w:rFonts w:hint="eastAsia" w:ascii="宋体" w:hAnsi="宋体"/>
                <w:szCs w:val="24"/>
              </w:rPr>
              <w:t>■通过□不通过</w:t>
            </w:r>
          </w:p>
        </w:tc>
        <w:tc>
          <w:tcPr>
            <w:tcW w:w="2423" w:type="dxa"/>
            <w:vAlign w:val="center"/>
          </w:tcPr>
          <w:p>
            <w:pPr>
              <w:spacing w:line="240" w:lineRule="auto"/>
              <w:ind w:firstLine="0" w:firstLineChars="0"/>
              <w:rPr>
                <w:rFonts w:ascii="宋体" w:hAnsi="宋体"/>
                <w:szCs w:val="24"/>
              </w:rPr>
            </w:pPr>
            <w:r>
              <w:rPr>
                <w:rFonts w:hint="eastAsia" w:ascii="宋体" w:hAnsi="宋体"/>
                <w:szCs w:val="24"/>
              </w:rPr>
              <w:t>见响应文件第（）页</w:t>
            </w:r>
          </w:p>
        </w:tc>
      </w:tr>
      <w:tr>
        <w:tblPrEx>
          <w:tblLayout w:type="fixed"/>
        </w:tblPrEx>
        <w:trPr>
          <w:trHeight w:val="20" w:hRule="atLeast"/>
        </w:trPr>
        <w:tc>
          <w:tcPr>
            <w:tcW w:w="952" w:type="dxa"/>
            <w:vAlign w:val="center"/>
          </w:tcPr>
          <w:p>
            <w:pPr>
              <w:spacing w:line="240" w:lineRule="auto"/>
              <w:ind w:firstLine="0" w:firstLineChars="0"/>
              <w:rPr>
                <w:rFonts w:ascii="宋体" w:hAnsi="宋体"/>
                <w:szCs w:val="24"/>
              </w:rPr>
            </w:pPr>
            <w:r>
              <w:rPr>
                <w:rFonts w:ascii="宋体" w:hAnsi="宋体"/>
                <w:szCs w:val="24"/>
              </w:rPr>
              <w:t>3</w:t>
            </w:r>
          </w:p>
        </w:tc>
        <w:tc>
          <w:tcPr>
            <w:tcW w:w="4082" w:type="dxa"/>
            <w:vAlign w:val="center"/>
          </w:tcPr>
          <w:p>
            <w:pPr>
              <w:spacing w:line="240" w:lineRule="auto"/>
              <w:ind w:firstLine="0" w:firstLineChars="0"/>
              <w:rPr>
                <w:rFonts w:ascii="宋体" w:hAnsi="宋体"/>
                <w:szCs w:val="24"/>
              </w:rPr>
            </w:pPr>
            <w:r>
              <w:rPr>
                <w:rFonts w:hint="eastAsia" w:ascii="宋体" w:hAnsi="宋体"/>
                <w:szCs w:val="24"/>
              </w:rPr>
              <w:t>已提交法定代表人</w:t>
            </w:r>
            <w:r>
              <w:rPr>
                <w:rFonts w:ascii="宋体" w:hAnsi="宋体"/>
                <w:szCs w:val="24"/>
              </w:rPr>
              <w:t>/</w:t>
            </w:r>
            <w:r>
              <w:rPr>
                <w:rFonts w:hint="eastAsia" w:ascii="宋体" w:hAnsi="宋体"/>
                <w:szCs w:val="24"/>
              </w:rPr>
              <w:t>负责人资格证明书及授权委托书</w:t>
            </w:r>
          </w:p>
        </w:tc>
        <w:tc>
          <w:tcPr>
            <w:tcW w:w="2410" w:type="dxa"/>
            <w:vAlign w:val="center"/>
          </w:tcPr>
          <w:p>
            <w:pPr>
              <w:spacing w:line="240" w:lineRule="auto"/>
              <w:ind w:firstLine="480"/>
              <w:rPr>
                <w:rFonts w:ascii="宋体" w:hAnsi="宋体"/>
                <w:szCs w:val="24"/>
              </w:rPr>
            </w:pPr>
            <w:r>
              <w:rPr>
                <w:rFonts w:hint="eastAsia" w:ascii="宋体" w:hAnsi="宋体"/>
                <w:szCs w:val="24"/>
              </w:rPr>
              <w:t>■通过□不通过</w:t>
            </w:r>
          </w:p>
        </w:tc>
        <w:tc>
          <w:tcPr>
            <w:tcW w:w="2423" w:type="dxa"/>
            <w:vAlign w:val="center"/>
          </w:tcPr>
          <w:p>
            <w:pPr>
              <w:spacing w:line="240" w:lineRule="auto"/>
              <w:ind w:firstLine="0" w:firstLineChars="0"/>
              <w:rPr>
                <w:rFonts w:ascii="宋体" w:hAnsi="宋体"/>
                <w:szCs w:val="24"/>
              </w:rPr>
            </w:pPr>
            <w:r>
              <w:rPr>
                <w:rFonts w:hint="eastAsia" w:ascii="宋体" w:hAnsi="宋体"/>
                <w:szCs w:val="24"/>
              </w:rPr>
              <w:t>见响应文件第（）页</w:t>
            </w:r>
          </w:p>
        </w:tc>
      </w:tr>
      <w:tr>
        <w:tblPrEx>
          <w:tblLayout w:type="fixed"/>
        </w:tblPrEx>
        <w:trPr>
          <w:trHeight w:val="20" w:hRule="atLeast"/>
        </w:trPr>
        <w:tc>
          <w:tcPr>
            <w:tcW w:w="952" w:type="dxa"/>
            <w:vAlign w:val="center"/>
          </w:tcPr>
          <w:p>
            <w:pPr>
              <w:spacing w:line="240" w:lineRule="auto"/>
              <w:ind w:firstLine="0" w:firstLineChars="0"/>
              <w:rPr>
                <w:rFonts w:ascii="宋体" w:hAnsi="宋体"/>
                <w:szCs w:val="24"/>
              </w:rPr>
            </w:pPr>
            <w:r>
              <w:rPr>
                <w:rFonts w:ascii="宋体" w:hAnsi="宋体"/>
                <w:szCs w:val="24"/>
              </w:rPr>
              <w:t>4</w:t>
            </w:r>
          </w:p>
        </w:tc>
        <w:tc>
          <w:tcPr>
            <w:tcW w:w="4082" w:type="dxa"/>
            <w:vAlign w:val="center"/>
          </w:tcPr>
          <w:p>
            <w:pPr>
              <w:spacing w:line="240" w:lineRule="auto"/>
              <w:ind w:firstLine="196" w:firstLineChars="82"/>
              <w:rPr>
                <w:rFonts w:ascii="宋体" w:hAnsi="宋体"/>
                <w:szCs w:val="24"/>
              </w:rPr>
            </w:pPr>
            <w:r>
              <w:rPr>
                <w:rFonts w:hint="eastAsia" w:ascii="宋体" w:hAnsi="宋体"/>
                <w:szCs w:val="24"/>
              </w:rPr>
              <w:t>磋商保证金符合要求</w:t>
            </w:r>
          </w:p>
        </w:tc>
        <w:tc>
          <w:tcPr>
            <w:tcW w:w="2410" w:type="dxa"/>
            <w:vAlign w:val="center"/>
          </w:tcPr>
          <w:p>
            <w:pPr>
              <w:spacing w:line="240" w:lineRule="auto"/>
              <w:ind w:firstLine="480"/>
              <w:rPr>
                <w:rFonts w:ascii="宋体" w:hAnsi="宋体"/>
                <w:szCs w:val="24"/>
              </w:rPr>
            </w:pPr>
            <w:r>
              <w:rPr>
                <w:rFonts w:hint="eastAsia" w:ascii="宋体" w:hAnsi="宋体"/>
                <w:szCs w:val="24"/>
              </w:rPr>
              <w:t>■通过□不通过</w:t>
            </w:r>
          </w:p>
        </w:tc>
        <w:tc>
          <w:tcPr>
            <w:tcW w:w="2423" w:type="dxa"/>
            <w:vAlign w:val="center"/>
          </w:tcPr>
          <w:p>
            <w:pPr>
              <w:spacing w:line="240" w:lineRule="auto"/>
              <w:ind w:firstLine="0" w:firstLineChars="0"/>
              <w:rPr>
                <w:rFonts w:ascii="宋体" w:hAnsi="宋体"/>
                <w:szCs w:val="24"/>
              </w:rPr>
            </w:pPr>
            <w:r>
              <w:rPr>
                <w:rFonts w:hint="eastAsia" w:ascii="宋体" w:hAnsi="宋体"/>
                <w:szCs w:val="24"/>
              </w:rPr>
              <w:t>见响应文件第（）页</w:t>
            </w:r>
          </w:p>
        </w:tc>
      </w:tr>
      <w:tr>
        <w:tblPrEx>
          <w:tblLayout w:type="fixed"/>
        </w:tblPrEx>
        <w:trPr>
          <w:trHeight w:val="343" w:hRule="atLeast"/>
        </w:trPr>
        <w:tc>
          <w:tcPr>
            <w:tcW w:w="952" w:type="dxa"/>
            <w:vAlign w:val="center"/>
          </w:tcPr>
          <w:p>
            <w:pPr>
              <w:spacing w:line="240" w:lineRule="auto"/>
              <w:ind w:firstLine="0" w:firstLineChars="0"/>
              <w:rPr>
                <w:rFonts w:ascii="宋体" w:hAnsi="宋体"/>
                <w:szCs w:val="24"/>
              </w:rPr>
            </w:pPr>
            <w:r>
              <w:rPr>
                <w:rFonts w:ascii="宋体" w:hAnsi="宋体"/>
                <w:szCs w:val="24"/>
              </w:rPr>
              <w:t>5</w:t>
            </w:r>
          </w:p>
        </w:tc>
        <w:tc>
          <w:tcPr>
            <w:tcW w:w="4082" w:type="dxa"/>
            <w:vAlign w:val="center"/>
          </w:tcPr>
          <w:p>
            <w:pPr>
              <w:spacing w:line="240" w:lineRule="auto"/>
              <w:ind w:firstLine="0" w:firstLineChars="0"/>
              <w:rPr>
                <w:rFonts w:ascii="宋体" w:hAnsi="宋体"/>
                <w:szCs w:val="24"/>
              </w:rPr>
            </w:pPr>
            <w:r>
              <w:rPr>
                <w:rFonts w:hint="eastAsia" w:ascii="宋体" w:hAnsi="宋体"/>
                <w:szCs w:val="24"/>
              </w:rPr>
              <w:t>符合本项目采购公告列示的供应商资格条件要求</w:t>
            </w:r>
          </w:p>
        </w:tc>
        <w:tc>
          <w:tcPr>
            <w:tcW w:w="2410" w:type="dxa"/>
            <w:vAlign w:val="center"/>
          </w:tcPr>
          <w:p>
            <w:pPr>
              <w:spacing w:line="240" w:lineRule="auto"/>
              <w:ind w:firstLine="480"/>
              <w:rPr>
                <w:rFonts w:ascii="宋体" w:hAnsi="宋体"/>
                <w:szCs w:val="24"/>
              </w:rPr>
            </w:pPr>
            <w:r>
              <w:rPr>
                <w:rFonts w:hint="eastAsia" w:ascii="宋体" w:hAnsi="宋体"/>
                <w:szCs w:val="24"/>
              </w:rPr>
              <w:t>■通过□不通过</w:t>
            </w:r>
          </w:p>
        </w:tc>
        <w:tc>
          <w:tcPr>
            <w:tcW w:w="2423" w:type="dxa"/>
            <w:vAlign w:val="center"/>
          </w:tcPr>
          <w:p>
            <w:pPr>
              <w:spacing w:line="240" w:lineRule="auto"/>
              <w:ind w:firstLine="0" w:firstLineChars="0"/>
              <w:rPr>
                <w:rFonts w:ascii="宋体" w:hAnsi="宋体"/>
                <w:szCs w:val="24"/>
              </w:rPr>
            </w:pPr>
            <w:r>
              <w:rPr>
                <w:rFonts w:hint="eastAsia" w:ascii="宋体" w:hAnsi="宋体"/>
                <w:szCs w:val="24"/>
              </w:rPr>
              <w:t>见响应文件第（）页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952" w:type="dxa"/>
            <w:vAlign w:val="center"/>
          </w:tcPr>
          <w:p>
            <w:pPr>
              <w:spacing w:line="240" w:lineRule="auto"/>
              <w:ind w:firstLine="0" w:firstLineChars="0"/>
              <w:rPr>
                <w:rFonts w:ascii="宋体" w:hAnsi="宋体"/>
                <w:szCs w:val="24"/>
              </w:rPr>
            </w:pPr>
            <w:r>
              <w:rPr>
                <w:rFonts w:ascii="宋体" w:hAnsi="宋体"/>
                <w:szCs w:val="24"/>
              </w:rPr>
              <w:t>6</w:t>
            </w:r>
          </w:p>
        </w:tc>
        <w:tc>
          <w:tcPr>
            <w:tcW w:w="4082" w:type="dxa"/>
            <w:vAlign w:val="center"/>
          </w:tcPr>
          <w:p>
            <w:pPr>
              <w:spacing w:line="240" w:lineRule="auto"/>
              <w:ind w:firstLine="0" w:firstLineChars="0"/>
              <w:rPr>
                <w:rFonts w:ascii="宋体" w:hAnsi="宋体"/>
                <w:szCs w:val="24"/>
              </w:rPr>
            </w:pPr>
            <w:r>
              <w:rPr>
                <w:rFonts w:hint="eastAsia" w:ascii="宋体" w:hAnsi="宋体"/>
                <w:szCs w:val="24"/>
              </w:rPr>
              <w:t>响应文件主要资料齐全</w:t>
            </w:r>
          </w:p>
        </w:tc>
        <w:tc>
          <w:tcPr>
            <w:tcW w:w="2410" w:type="dxa"/>
            <w:vAlign w:val="center"/>
          </w:tcPr>
          <w:p>
            <w:pPr>
              <w:spacing w:line="240" w:lineRule="auto"/>
              <w:ind w:firstLine="480"/>
              <w:rPr>
                <w:rFonts w:ascii="宋体" w:hAnsi="宋体"/>
                <w:szCs w:val="24"/>
              </w:rPr>
            </w:pPr>
            <w:r>
              <w:rPr>
                <w:rFonts w:hint="eastAsia" w:ascii="宋体" w:hAnsi="宋体"/>
                <w:szCs w:val="24"/>
              </w:rPr>
              <w:t>■通过□不通过</w:t>
            </w:r>
          </w:p>
        </w:tc>
        <w:tc>
          <w:tcPr>
            <w:tcW w:w="2423" w:type="dxa"/>
            <w:vAlign w:val="center"/>
          </w:tcPr>
          <w:p>
            <w:pPr>
              <w:spacing w:line="240" w:lineRule="auto"/>
              <w:ind w:firstLine="0" w:firstLineChars="0"/>
              <w:rPr>
                <w:rFonts w:ascii="宋体" w:hAnsi="宋体"/>
                <w:szCs w:val="24"/>
              </w:rPr>
            </w:pPr>
            <w:r>
              <w:rPr>
                <w:rFonts w:hint="eastAsia" w:ascii="宋体" w:hAnsi="宋体"/>
                <w:szCs w:val="24"/>
              </w:rPr>
              <w:t>见响应文件第（）页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952" w:type="dxa"/>
            <w:vAlign w:val="center"/>
          </w:tcPr>
          <w:p>
            <w:pPr>
              <w:spacing w:line="240" w:lineRule="auto"/>
              <w:ind w:firstLine="0" w:firstLineChars="0"/>
              <w:rPr>
                <w:rFonts w:ascii="宋体" w:hAnsi="宋体"/>
                <w:szCs w:val="24"/>
              </w:rPr>
            </w:pPr>
            <w:r>
              <w:rPr>
                <w:rFonts w:ascii="宋体" w:hAnsi="宋体"/>
                <w:szCs w:val="24"/>
              </w:rPr>
              <w:t>7</w:t>
            </w:r>
          </w:p>
        </w:tc>
        <w:tc>
          <w:tcPr>
            <w:tcW w:w="4082" w:type="dxa"/>
            <w:vAlign w:val="center"/>
          </w:tcPr>
          <w:p>
            <w:pPr>
              <w:spacing w:line="240" w:lineRule="auto"/>
              <w:ind w:firstLine="0" w:firstLineChars="0"/>
              <w:rPr>
                <w:rFonts w:ascii="宋体" w:hAnsi="宋体"/>
                <w:szCs w:val="24"/>
              </w:rPr>
            </w:pPr>
            <w:r>
              <w:rPr>
                <w:rFonts w:hint="eastAsia" w:ascii="宋体" w:hAnsi="宋体"/>
                <w:szCs w:val="24"/>
              </w:rPr>
              <w:t>按规定格式填写，无关键内容不全或关键字迹模糊、无法辨认</w:t>
            </w:r>
          </w:p>
        </w:tc>
        <w:tc>
          <w:tcPr>
            <w:tcW w:w="2410" w:type="dxa"/>
            <w:vAlign w:val="center"/>
          </w:tcPr>
          <w:p>
            <w:pPr>
              <w:spacing w:line="240" w:lineRule="auto"/>
              <w:ind w:firstLine="480"/>
              <w:rPr>
                <w:rFonts w:ascii="宋体" w:hAnsi="宋体"/>
                <w:szCs w:val="24"/>
              </w:rPr>
            </w:pPr>
            <w:r>
              <w:rPr>
                <w:rFonts w:hint="eastAsia" w:ascii="宋体" w:hAnsi="宋体"/>
                <w:szCs w:val="24"/>
              </w:rPr>
              <w:t>■通过□不通过</w:t>
            </w:r>
          </w:p>
        </w:tc>
        <w:tc>
          <w:tcPr>
            <w:tcW w:w="2423" w:type="dxa"/>
            <w:vAlign w:val="center"/>
          </w:tcPr>
          <w:p>
            <w:pPr>
              <w:spacing w:line="240" w:lineRule="auto"/>
              <w:ind w:firstLine="0" w:firstLineChars="0"/>
              <w:rPr>
                <w:rFonts w:ascii="宋体" w:hAnsi="宋体"/>
                <w:szCs w:val="24"/>
              </w:rPr>
            </w:pPr>
            <w:r>
              <w:rPr>
                <w:rFonts w:hint="eastAsia" w:ascii="宋体" w:hAnsi="宋体"/>
                <w:szCs w:val="24"/>
              </w:rPr>
              <w:t>见响应文件第（）页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952" w:type="dxa"/>
            <w:vAlign w:val="center"/>
          </w:tcPr>
          <w:p>
            <w:pPr>
              <w:spacing w:line="240" w:lineRule="auto"/>
              <w:ind w:firstLine="0" w:firstLineChars="0"/>
              <w:rPr>
                <w:rFonts w:ascii="宋体" w:hAnsi="宋体"/>
                <w:szCs w:val="24"/>
              </w:rPr>
            </w:pPr>
            <w:r>
              <w:rPr>
                <w:rFonts w:ascii="宋体" w:hAnsi="宋体"/>
                <w:szCs w:val="24"/>
              </w:rPr>
              <w:t>8</w:t>
            </w:r>
          </w:p>
        </w:tc>
        <w:tc>
          <w:tcPr>
            <w:tcW w:w="4082" w:type="dxa"/>
            <w:vAlign w:val="center"/>
          </w:tcPr>
          <w:p>
            <w:pPr>
              <w:spacing w:line="240" w:lineRule="auto"/>
              <w:ind w:firstLine="0" w:firstLineChars="0"/>
              <w:rPr>
                <w:rFonts w:ascii="宋体" w:hAnsi="宋体"/>
                <w:szCs w:val="24"/>
              </w:rPr>
            </w:pPr>
            <w:r>
              <w:rPr>
                <w:rFonts w:hint="eastAsia" w:ascii="宋体" w:hAnsi="宋体"/>
                <w:szCs w:val="24"/>
              </w:rPr>
              <w:t>供应商无递交两份或多份内容不同的响应文件，或在一份响应文件中对同一采购服务有两个或多个报价，且未声明哪个为最终报价的（磋商文件规定提交备选报价方案的除外）</w:t>
            </w:r>
          </w:p>
        </w:tc>
        <w:tc>
          <w:tcPr>
            <w:tcW w:w="2410" w:type="dxa"/>
            <w:vAlign w:val="center"/>
          </w:tcPr>
          <w:p>
            <w:pPr>
              <w:spacing w:line="240" w:lineRule="auto"/>
              <w:ind w:firstLine="480"/>
              <w:rPr>
                <w:rFonts w:ascii="宋体" w:hAnsi="宋体"/>
                <w:szCs w:val="24"/>
              </w:rPr>
            </w:pPr>
            <w:r>
              <w:rPr>
                <w:rFonts w:hint="eastAsia" w:ascii="宋体" w:hAnsi="宋体"/>
                <w:szCs w:val="24"/>
              </w:rPr>
              <w:t>■通过□不通过</w:t>
            </w:r>
          </w:p>
        </w:tc>
        <w:tc>
          <w:tcPr>
            <w:tcW w:w="2423" w:type="dxa"/>
            <w:vAlign w:val="center"/>
          </w:tcPr>
          <w:p>
            <w:pPr>
              <w:spacing w:line="240" w:lineRule="auto"/>
              <w:ind w:firstLine="0" w:firstLineChars="0"/>
              <w:rPr>
                <w:rFonts w:ascii="宋体" w:hAnsi="宋体"/>
                <w:szCs w:val="24"/>
              </w:rPr>
            </w:pPr>
            <w:r>
              <w:rPr>
                <w:rFonts w:hint="eastAsia" w:ascii="宋体" w:hAnsi="宋体"/>
                <w:szCs w:val="24"/>
              </w:rPr>
              <w:t>见响应文件第（）页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952" w:type="dxa"/>
            <w:vAlign w:val="center"/>
          </w:tcPr>
          <w:p>
            <w:pPr>
              <w:spacing w:line="240" w:lineRule="auto"/>
              <w:ind w:firstLine="0" w:firstLineChars="0"/>
              <w:rPr>
                <w:rFonts w:ascii="宋体" w:hAnsi="宋体"/>
                <w:szCs w:val="24"/>
              </w:rPr>
            </w:pPr>
            <w:r>
              <w:rPr>
                <w:rFonts w:ascii="宋体" w:hAnsi="宋体"/>
                <w:szCs w:val="24"/>
              </w:rPr>
              <w:t>9</w:t>
            </w:r>
          </w:p>
        </w:tc>
        <w:tc>
          <w:tcPr>
            <w:tcW w:w="4082" w:type="dxa"/>
            <w:vAlign w:val="center"/>
          </w:tcPr>
          <w:p>
            <w:pPr>
              <w:spacing w:line="240" w:lineRule="auto"/>
              <w:ind w:firstLine="0" w:firstLineChars="0"/>
              <w:rPr>
                <w:rFonts w:ascii="宋体" w:hAnsi="宋体"/>
                <w:szCs w:val="24"/>
              </w:rPr>
            </w:pPr>
            <w:r>
              <w:rPr>
                <w:rFonts w:hint="eastAsia" w:ascii="宋体" w:hAnsi="宋体"/>
                <w:szCs w:val="24"/>
              </w:rPr>
              <w:t>报价价格是固定价且未超过本项目设定的最高报价限价（如有限价要求），也未有因报价明显低于其他响应供应商报价且未能说明其报价合理性被认定低于成本的情形</w:t>
            </w:r>
          </w:p>
        </w:tc>
        <w:tc>
          <w:tcPr>
            <w:tcW w:w="2410" w:type="dxa"/>
            <w:vAlign w:val="center"/>
          </w:tcPr>
          <w:p>
            <w:pPr>
              <w:spacing w:line="240" w:lineRule="auto"/>
              <w:ind w:firstLine="480"/>
              <w:rPr>
                <w:rFonts w:ascii="宋体" w:hAnsi="宋体"/>
                <w:szCs w:val="24"/>
              </w:rPr>
            </w:pPr>
            <w:r>
              <w:rPr>
                <w:rFonts w:hint="eastAsia" w:ascii="宋体" w:hAnsi="宋体"/>
                <w:szCs w:val="24"/>
              </w:rPr>
              <w:t>■通过□不通过</w:t>
            </w:r>
          </w:p>
        </w:tc>
        <w:tc>
          <w:tcPr>
            <w:tcW w:w="2423" w:type="dxa"/>
            <w:vAlign w:val="center"/>
          </w:tcPr>
          <w:p>
            <w:pPr>
              <w:spacing w:line="240" w:lineRule="auto"/>
              <w:ind w:firstLine="0" w:firstLineChars="0"/>
              <w:rPr>
                <w:rFonts w:ascii="宋体" w:hAnsi="宋体"/>
                <w:szCs w:val="24"/>
              </w:rPr>
            </w:pPr>
            <w:r>
              <w:rPr>
                <w:rFonts w:hint="eastAsia" w:ascii="宋体" w:hAnsi="宋体"/>
                <w:szCs w:val="24"/>
              </w:rPr>
              <w:t>见响应文件第（）页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952" w:type="dxa"/>
            <w:vAlign w:val="center"/>
          </w:tcPr>
          <w:p>
            <w:pPr>
              <w:spacing w:line="240" w:lineRule="auto"/>
              <w:ind w:firstLine="0" w:firstLineChars="0"/>
              <w:rPr>
                <w:rFonts w:ascii="宋体" w:hAnsi="宋体"/>
                <w:szCs w:val="24"/>
              </w:rPr>
            </w:pPr>
            <w:r>
              <w:rPr>
                <w:rFonts w:ascii="宋体" w:hAnsi="宋体"/>
                <w:szCs w:val="24"/>
              </w:rPr>
              <w:t>9</w:t>
            </w:r>
          </w:p>
        </w:tc>
        <w:tc>
          <w:tcPr>
            <w:tcW w:w="4082" w:type="dxa"/>
            <w:vAlign w:val="center"/>
          </w:tcPr>
          <w:p>
            <w:pPr>
              <w:spacing w:line="240" w:lineRule="auto"/>
              <w:ind w:firstLine="0" w:firstLineChars="0"/>
              <w:rPr>
                <w:rFonts w:ascii="宋体" w:hAnsi="宋体"/>
                <w:szCs w:val="24"/>
              </w:rPr>
            </w:pPr>
            <w:r>
              <w:rPr>
                <w:rFonts w:hint="eastAsia" w:ascii="宋体" w:hAnsi="宋体"/>
                <w:szCs w:val="24"/>
              </w:rPr>
              <w:t>报价无重大漏项或重大不合理</w:t>
            </w:r>
          </w:p>
        </w:tc>
        <w:tc>
          <w:tcPr>
            <w:tcW w:w="2410" w:type="dxa"/>
            <w:vAlign w:val="center"/>
          </w:tcPr>
          <w:p>
            <w:pPr>
              <w:spacing w:line="240" w:lineRule="auto"/>
              <w:ind w:firstLine="480"/>
              <w:rPr>
                <w:rFonts w:ascii="宋体" w:hAnsi="宋体"/>
                <w:szCs w:val="24"/>
              </w:rPr>
            </w:pPr>
            <w:r>
              <w:rPr>
                <w:rFonts w:hint="eastAsia" w:ascii="宋体" w:hAnsi="宋体"/>
                <w:szCs w:val="24"/>
              </w:rPr>
              <w:t>■通过□不通过</w:t>
            </w:r>
          </w:p>
        </w:tc>
        <w:tc>
          <w:tcPr>
            <w:tcW w:w="2423" w:type="dxa"/>
            <w:vAlign w:val="center"/>
          </w:tcPr>
          <w:p>
            <w:pPr>
              <w:spacing w:line="240" w:lineRule="auto"/>
              <w:ind w:firstLine="0" w:firstLineChars="0"/>
              <w:rPr>
                <w:rFonts w:ascii="宋体" w:hAnsi="宋体"/>
                <w:szCs w:val="24"/>
              </w:rPr>
            </w:pPr>
            <w:r>
              <w:rPr>
                <w:rFonts w:hint="eastAsia" w:ascii="宋体" w:hAnsi="宋体"/>
                <w:szCs w:val="24"/>
              </w:rPr>
              <w:t>见响应文件第（）页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952" w:type="dxa"/>
            <w:vAlign w:val="center"/>
          </w:tcPr>
          <w:p>
            <w:pPr>
              <w:spacing w:line="240" w:lineRule="auto"/>
              <w:ind w:firstLine="0" w:firstLineChars="0"/>
              <w:rPr>
                <w:rFonts w:ascii="宋体" w:hAnsi="宋体"/>
                <w:szCs w:val="24"/>
              </w:rPr>
            </w:pPr>
            <w:r>
              <w:rPr>
                <w:rFonts w:ascii="宋体" w:hAnsi="宋体"/>
                <w:szCs w:val="24"/>
              </w:rPr>
              <w:t>10</w:t>
            </w:r>
          </w:p>
        </w:tc>
        <w:tc>
          <w:tcPr>
            <w:tcW w:w="4082" w:type="dxa"/>
            <w:vAlign w:val="center"/>
          </w:tcPr>
          <w:p>
            <w:pPr>
              <w:spacing w:line="240" w:lineRule="auto"/>
              <w:ind w:firstLine="0" w:firstLineChars="0"/>
              <w:rPr>
                <w:rFonts w:ascii="宋体" w:hAnsi="宋体"/>
                <w:szCs w:val="24"/>
              </w:rPr>
            </w:pPr>
            <w:r>
              <w:rPr>
                <w:rFonts w:hint="eastAsia" w:ascii="宋体" w:hAnsi="宋体"/>
                <w:szCs w:val="24"/>
              </w:rPr>
              <w:t>联合体报价附联合体共同报价协议书（如有允许联合体报价）</w:t>
            </w:r>
          </w:p>
        </w:tc>
        <w:tc>
          <w:tcPr>
            <w:tcW w:w="2410" w:type="dxa"/>
            <w:vAlign w:val="center"/>
          </w:tcPr>
          <w:p>
            <w:pPr>
              <w:spacing w:line="240" w:lineRule="auto"/>
              <w:ind w:firstLine="480"/>
              <w:rPr>
                <w:rFonts w:ascii="宋体" w:hAnsi="宋体"/>
                <w:szCs w:val="24"/>
              </w:rPr>
            </w:pPr>
            <w:r>
              <w:rPr>
                <w:rFonts w:hint="eastAsia" w:ascii="宋体" w:hAnsi="宋体"/>
                <w:szCs w:val="24"/>
              </w:rPr>
              <w:t>■通过□不通过</w:t>
            </w:r>
          </w:p>
        </w:tc>
        <w:tc>
          <w:tcPr>
            <w:tcW w:w="2423" w:type="dxa"/>
            <w:vAlign w:val="center"/>
          </w:tcPr>
          <w:p>
            <w:pPr>
              <w:spacing w:line="240" w:lineRule="auto"/>
              <w:ind w:firstLine="0" w:firstLineChars="0"/>
              <w:rPr>
                <w:rFonts w:ascii="宋体" w:hAnsi="宋体"/>
                <w:szCs w:val="24"/>
              </w:rPr>
            </w:pPr>
            <w:r>
              <w:rPr>
                <w:rFonts w:hint="eastAsia" w:ascii="宋体" w:hAnsi="宋体"/>
                <w:szCs w:val="24"/>
              </w:rPr>
              <w:t>见响应文件第（）页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952" w:type="dxa"/>
            <w:vAlign w:val="center"/>
          </w:tcPr>
          <w:p>
            <w:pPr>
              <w:spacing w:line="240" w:lineRule="auto"/>
              <w:ind w:firstLine="0" w:firstLineChars="0"/>
              <w:rPr>
                <w:rFonts w:ascii="宋体" w:hAnsi="宋体"/>
                <w:szCs w:val="24"/>
              </w:rPr>
            </w:pPr>
            <w:r>
              <w:rPr>
                <w:rFonts w:ascii="宋体" w:hAnsi="宋体"/>
                <w:szCs w:val="24"/>
              </w:rPr>
              <w:t>11</w:t>
            </w:r>
          </w:p>
        </w:tc>
        <w:tc>
          <w:tcPr>
            <w:tcW w:w="4082" w:type="dxa"/>
            <w:vAlign w:val="center"/>
          </w:tcPr>
          <w:p>
            <w:pPr>
              <w:spacing w:line="240" w:lineRule="auto"/>
              <w:ind w:firstLine="196" w:firstLineChars="82"/>
              <w:rPr>
                <w:rFonts w:ascii="宋体" w:hAnsi="宋体"/>
                <w:szCs w:val="24"/>
              </w:rPr>
            </w:pPr>
            <w:r>
              <w:rPr>
                <w:rFonts w:hint="eastAsia" w:ascii="宋体" w:hAnsi="宋体"/>
                <w:szCs w:val="24"/>
              </w:rPr>
              <w:t>★条款满足磋商文件要求</w:t>
            </w:r>
          </w:p>
        </w:tc>
        <w:tc>
          <w:tcPr>
            <w:tcW w:w="2410" w:type="dxa"/>
            <w:vAlign w:val="center"/>
          </w:tcPr>
          <w:p>
            <w:pPr>
              <w:spacing w:line="240" w:lineRule="auto"/>
              <w:ind w:firstLine="480"/>
              <w:rPr>
                <w:rFonts w:ascii="宋体" w:hAnsi="宋体"/>
                <w:szCs w:val="24"/>
              </w:rPr>
            </w:pPr>
            <w:r>
              <w:rPr>
                <w:rFonts w:hint="eastAsia" w:ascii="宋体" w:hAnsi="宋体"/>
                <w:szCs w:val="24"/>
              </w:rPr>
              <w:t>■通过□不通过</w:t>
            </w:r>
          </w:p>
        </w:tc>
        <w:tc>
          <w:tcPr>
            <w:tcW w:w="2423" w:type="dxa"/>
            <w:vAlign w:val="center"/>
          </w:tcPr>
          <w:p>
            <w:pPr>
              <w:spacing w:line="240" w:lineRule="auto"/>
              <w:ind w:firstLine="0" w:firstLineChars="0"/>
              <w:rPr>
                <w:rFonts w:ascii="宋体" w:hAnsi="宋体"/>
                <w:szCs w:val="24"/>
              </w:rPr>
            </w:pPr>
            <w:r>
              <w:rPr>
                <w:rFonts w:hint="eastAsia" w:ascii="宋体" w:hAnsi="宋体"/>
                <w:szCs w:val="24"/>
              </w:rPr>
              <w:t>见响应文件第（）页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952" w:type="dxa"/>
            <w:vAlign w:val="center"/>
          </w:tcPr>
          <w:p>
            <w:pPr>
              <w:spacing w:line="240" w:lineRule="auto"/>
              <w:ind w:firstLine="0" w:firstLineChars="0"/>
              <w:rPr>
                <w:rFonts w:ascii="宋体" w:hAnsi="宋体"/>
                <w:szCs w:val="24"/>
              </w:rPr>
            </w:pPr>
            <w:r>
              <w:rPr>
                <w:rFonts w:ascii="宋体" w:hAnsi="宋体"/>
                <w:szCs w:val="24"/>
              </w:rPr>
              <w:t>12</w:t>
            </w:r>
          </w:p>
        </w:tc>
        <w:tc>
          <w:tcPr>
            <w:tcW w:w="4082" w:type="dxa"/>
            <w:vAlign w:val="center"/>
          </w:tcPr>
          <w:p>
            <w:pPr>
              <w:spacing w:line="240" w:lineRule="auto"/>
              <w:ind w:firstLine="0" w:firstLineChars="0"/>
              <w:rPr>
                <w:rFonts w:ascii="宋体" w:hAnsi="宋体"/>
                <w:szCs w:val="24"/>
              </w:rPr>
            </w:pPr>
            <w:r>
              <w:rPr>
                <w:rFonts w:hint="eastAsia" w:ascii="宋体" w:hAnsi="宋体"/>
                <w:szCs w:val="24"/>
              </w:rPr>
              <w:t>无磋商文件或法规明确规定可以废标的其他情形</w:t>
            </w:r>
          </w:p>
        </w:tc>
        <w:tc>
          <w:tcPr>
            <w:tcW w:w="2410" w:type="dxa"/>
            <w:vAlign w:val="center"/>
          </w:tcPr>
          <w:p>
            <w:pPr>
              <w:spacing w:line="240" w:lineRule="auto"/>
              <w:ind w:firstLine="480"/>
              <w:rPr>
                <w:rFonts w:ascii="宋体" w:hAnsi="宋体"/>
                <w:szCs w:val="24"/>
              </w:rPr>
            </w:pPr>
            <w:r>
              <w:rPr>
                <w:rFonts w:hint="eastAsia" w:ascii="宋体" w:hAnsi="宋体"/>
                <w:szCs w:val="24"/>
              </w:rPr>
              <w:t>■通过□不通过</w:t>
            </w:r>
          </w:p>
        </w:tc>
        <w:tc>
          <w:tcPr>
            <w:tcW w:w="2423" w:type="dxa"/>
            <w:vAlign w:val="center"/>
          </w:tcPr>
          <w:p>
            <w:pPr>
              <w:spacing w:line="240" w:lineRule="auto"/>
              <w:ind w:firstLine="0" w:firstLineChars="0"/>
              <w:rPr>
                <w:rFonts w:ascii="宋体" w:hAnsi="宋体"/>
                <w:szCs w:val="24"/>
              </w:rPr>
            </w:pPr>
            <w:r>
              <w:rPr>
                <w:rFonts w:hint="eastAsia" w:ascii="宋体" w:hAnsi="宋体"/>
                <w:szCs w:val="24"/>
              </w:rPr>
              <w:t>见响应文件第（）页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952" w:type="dxa"/>
            <w:vAlign w:val="center"/>
          </w:tcPr>
          <w:p>
            <w:pPr>
              <w:spacing w:line="240" w:lineRule="auto"/>
              <w:ind w:firstLine="0" w:firstLineChars="0"/>
              <w:rPr>
                <w:rFonts w:ascii="宋体" w:hAnsi="宋体"/>
                <w:szCs w:val="24"/>
              </w:rPr>
            </w:pPr>
            <w:r>
              <w:rPr>
                <w:rFonts w:ascii="宋体" w:hAnsi="宋体"/>
                <w:szCs w:val="24"/>
              </w:rPr>
              <w:t>13</w:t>
            </w:r>
          </w:p>
        </w:tc>
        <w:tc>
          <w:tcPr>
            <w:tcW w:w="4082" w:type="dxa"/>
            <w:vAlign w:val="center"/>
          </w:tcPr>
          <w:p>
            <w:pPr>
              <w:spacing w:line="240" w:lineRule="auto"/>
              <w:ind w:firstLine="0" w:firstLineChars="0"/>
              <w:rPr>
                <w:rFonts w:ascii="宋体" w:hAnsi="宋体"/>
                <w:szCs w:val="24"/>
              </w:rPr>
            </w:pPr>
            <w:r>
              <w:rPr>
                <w:rFonts w:hint="eastAsia" w:ascii="宋体" w:hAnsi="宋体"/>
                <w:szCs w:val="24"/>
              </w:rPr>
              <w:t>供应商最终报价是否低于前面轮次磋商报价，且如高于的话，是否合理</w:t>
            </w:r>
          </w:p>
        </w:tc>
        <w:tc>
          <w:tcPr>
            <w:tcW w:w="2410" w:type="dxa"/>
            <w:vAlign w:val="center"/>
          </w:tcPr>
          <w:p>
            <w:pPr>
              <w:spacing w:line="240" w:lineRule="auto"/>
              <w:ind w:firstLine="480"/>
              <w:rPr>
                <w:rFonts w:ascii="宋体" w:hAnsi="宋体"/>
                <w:szCs w:val="24"/>
              </w:rPr>
            </w:pPr>
            <w:r>
              <w:rPr>
                <w:rFonts w:hint="eastAsia" w:ascii="宋体" w:hAnsi="宋体"/>
                <w:szCs w:val="24"/>
              </w:rPr>
              <w:t>■通过□不通过</w:t>
            </w:r>
          </w:p>
        </w:tc>
        <w:tc>
          <w:tcPr>
            <w:tcW w:w="2423" w:type="dxa"/>
            <w:vAlign w:val="center"/>
          </w:tcPr>
          <w:p>
            <w:pPr>
              <w:spacing w:line="240" w:lineRule="auto"/>
              <w:ind w:firstLine="0" w:firstLineChars="0"/>
              <w:rPr>
                <w:rFonts w:ascii="宋体" w:hAnsi="宋体"/>
                <w:szCs w:val="24"/>
              </w:rPr>
            </w:pPr>
            <w:r>
              <w:rPr>
                <w:rFonts w:hint="eastAsia" w:ascii="宋体" w:hAnsi="宋体"/>
                <w:szCs w:val="24"/>
              </w:rPr>
              <w:t>见响应文件第（）页</w:t>
            </w:r>
          </w:p>
        </w:tc>
      </w:tr>
    </w:tbl>
    <w:p>
      <w:pPr>
        <w:spacing w:line="240" w:lineRule="auto"/>
        <w:ind w:firstLine="420"/>
        <w:rPr>
          <w:rFonts w:ascii="宋体" w:hAnsi="宋体"/>
          <w:sz w:val="21"/>
          <w:szCs w:val="21"/>
        </w:rPr>
      </w:pPr>
      <w:r>
        <w:rPr>
          <w:rFonts w:hint="eastAsia" w:ascii="宋体" w:hAnsi="宋体"/>
          <w:sz w:val="21"/>
          <w:szCs w:val="21"/>
        </w:rPr>
        <w:t>注：以上材料将作为供应商合格性和有效性审核的重要内容之一，供应商必须严格按照其内容及要求在响应文件中对应如实提供，对缺漏和不符合项将会直接导致无效报价！</w:t>
      </w:r>
    </w:p>
    <w:p>
      <w:pPr>
        <w:spacing w:line="240" w:lineRule="auto"/>
        <w:ind w:firstLine="420"/>
        <w:rPr>
          <w:rFonts w:ascii="宋体" w:hAnsi="宋体"/>
          <w:sz w:val="21"/>
          <w:szCs w:val="21"/>
        </w:rPr>
      </w:pPr>
      <w:r>
        <w:rPr>
          <w:rFonts w:hint="eastAsia" w:ascii="宋体" w:hAnsi="宋体"/>
          <w:sz w:val="21"/>
          <w:szCs w:val="21"/>
        </w:rPr>
        <w:t>供应商自查通过的在对应的□打“√”，否则为不通过，最终通过结果以项目评审委员会评定为准。</w:t>
      </w:r>
    </w:p>
    <w:p>
      <w:pPr>
        <w:spacing w:line="240" w:lineRule="auto"/>
        <w:ind w:firstLine="420"/>
        <w:rPr>
          <w:rFonts w:ascii="宋体" w:hAnsi="宋体"/>
          <w:sz w:val="21"/>
          <w:szCs w:val="21"/>
        </w:rPr>
        <w:sectPr>
          <w:footerReference r:id="rId9" w:type="default"/>
          <w:pgSz w:w="11906" w:h="16838"/>
          <w:pgMar w:top="1247" w:right="1247" w:bottom="1247" w:left="1247" w:header="851" w:footer="992" w:gutter="0"/>
          <w:cols w:space="720" w:num="1"/>
          <w:docGrid w:linePitch="312" w:charSpace="0"/>
        </w:sectPr>
      </w:pPr>
    </w:p>
    <w:p>
      <w:pPr>
        <w:pStyle w:val="3"/>
        <w:ind w:firstLine="640"/>
      </w:pPr>
      <w:bookmarkStart w:id="23" w:name="_Toc507608775"/>
      <w:r>
        <w:rPr>
          <w:rFonts w:hint="eastAsia"/>
        </w:rPr>
        <w:t>二、评分标准表自查情况</w:t>
      </w:r>
      <w:bookmarkEnd w:id="23"/>
    </w:p>
    <w:p>
      <w:pPr>
        <w:ind w:firstLine="480"/>
        <w:rPr>
          <w:rFonts w:ascii="宋体" w:hAnsi="宋体"/>
          <w:szCs w:val="24"/>
        </w:rPr>
      </w:pPr>
      <w:r>
        <w:rPr>
          <w:rFonts w:hint="eastAsia" w:ascii="宋体" w:hAnsi="宋体"/>
          <w:szCs w:val="24"/>
        </w:rPr>
        <w:t>（注：下表评审内容和评审项目须和本磋商文件第五部分评审办法附表</w:t>
      </w:r>
      <w:r>
        <w:rPr>
          <w:rFonts w:ascii="宋体" w:hAnsi="宋体"/>
          <w:szCs w:val="24"/>
        </w:rPr>
        <w:t>2《评分标准表》的评审内容和评审项目一直，供应商须如实填写响应的情况。）</w:t>
      </w:r>
    </w:p>
    <w:tbl>
      <w:tblPr>
        <w:tblStyle w:val="22"/>
        <w:tblW w:w="9474" w:type="dxa"/>
        <w:tblInd w:w="0" w:type="dxa"/>
        <w:tblLayout w:type="fixed"/>
        <w:tblCellMar>
          <w:top w:w="0" w:type="dxa"/>
          <w:left w:w="108" w:type="dxa"/>
          <w:bottom w:w="0" w:type="dxa"/>
          <w:right w:w="108" w:type="dxa"/>
        </w:tblCellMar>
      </w:tblPr>
      <w:tblGrid>
        <w:gridCol w:w="929"/>
        <w:gridCol w:w="1760"/>
        <w:gridCol w:w="3118"/>
        <w:gridCol w:w="992"/>
        <w:gridCol w:w="2675"/>
      </w:tblGrid>
      <w:tr>
        <w:tblPrEx>
          <w:tblLayout w:type="fixed"/>
        </w:tblPrEx>
        <w:trPr>
          <w:trHeight w:val="621" w:hRule="atLeast"/>
        </w:trPr>
        <w:tc>
          <w:tcPr>
            <w:tcW w:w="92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序号</w:t>
            </w:r>
          </w:p>
        </w:tc>
        <w:tc>
          <w:tcPr>
            <w:tcW w:w="1760" w:type="dxa"/>
            <w:tcBorders>
              <w:top w:val="single" w:color="auto" w:sz="4" w:space="0"/>
              <w:left w:val="nil"/>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评审内容</w:t>
            </w:r>
          </w:p>
        </w:tc>
        <w:tc>
          <w:tcPr>
            <w:tcW w:w="3118" w:type="dxa"/>
            <w:tcBorders>
              <w:top w:val="single" w:color="auto" w:sz="4" w:space="0"/>
              <w:left w:val="nil"/>
              <w:bottom w:val="single" w:color="auto" w:sz="4" w:space="0"/>
              <w:right w:val="single" w:color="auto" w:sz="4" w:space="0"/>
            </w:tcBorders>
            <w:shd w:val="clear" w:color="auto" w:fill="auto"/>
            <w:vAlign w:val="center"/>
          </w:tcPr>
          <w:p>
            <w:pPr>
              <w:ind w:firstLine="480"/>
              <w:rPr>
                <w:rFonts w:ascii="宋体" w:hAnsi="宋体"/>
                <w:szCs w:val="24"/>
              </w:rPr>
            </w:pPr>
            <w:r>
              <w:rPr>
                <w:rFonts w:hint="eastAsia" w:ascii="宋体" w:hAnsi="宋体"/>
                <w:szCs w:val="24"/>
              </w:rPr>
              <w:t>评审项目</w:t>
            </w:r>
          </w:p>
        </w:tc>
        <w:tc>
          <w:tcPr>
            <w:tcW w:w="992" w:type="dxa"/>
            <w:tcBorders>
              <w:top w:val="single" w:color="auto" w:sz="4" w:space="0"/>
              <w:left w:val="nil"/>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分值</w:t>
            </w:r>
          </w:p>
        </w:tc>
        <w:tc>
          <w:tcPr>
            <w:tcW w:w="2675" w:type="dxa"/>
            <w:tcBorders>
              <w:top w:val="single" w:color="auto" w:sz="4" w:space="0"/>
              <w:left w:val="nil"/>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响应内容，证明文件</w:t>
            </w:r>
          </w:p>
        </w:tc>
      </w:tr>
      <w:tr>
        <w:tblPrEx>
          <w:tblLayout w:type="fixed"/>
        </w:tblPrEx>
        <w:trPr>
          <w:trHeight w:val="887" w:hRule="atLeast"/>
        </w:trPr>
        <w:tc>
          <w:tcPr>
            <w:tcW w:w="929" w:type="dxa"/>
            <w:tcBorders>
              <w:top w:val="nil"/>
              <w:left w:val="single" w:color="auto" w:sz="4" w:space="0"/>
              <w:bottom w:val="single" w:color="auto" w:sz="4" w:space="0"/>
              <w:right w:val="single" w:color="auto" w:sz="4" w:space="0"/>
            </w:tcBorders>
            <w:shd w:val="clear" w:color="auto" w:fill="auto"/>
            <w:vAlign w:val="center"/>
          </w:tcPr>
          <w:p>
            <w:pPr>
              <w:ind w:firstLine="196" w:firstLineChars="82"/>
              <w:rPr>
                <w:rFonts w:ascii="宋体" w:hAnsi="宋体"/>
                <w:szCs w:val="24"/>
              </w:rPr>
            </w:pPr>
            <w:r>
              <w:rPr>
                <w:rFonts w:ascii="宋体" w:hAnsi="宋体"/>
                <w:szCs w:val="24"/>
              </w:rPr>
              <w:t>1</w:t>
            </w:r>
          </w:p>
        </w:tc>
        <w:tc>
          <w:tcPr>
            <w:tcW w:w="1760" w:type="dxa"/>
            <w:tcBorders>
              <w:top w:val="nil"/>
              <w:left w:val="nil"/>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报价（</w:t>
            </w:r>
            <w:r>
              <w:rPr>
                <w:rFonts w:ascii="宋体" w:hAnsi="宋体"/>
                <w:szCs w:val="24"/>
              </w:rPr>
              <w:t>30%）</w:t>
            </w:r>
          </w:p>
        </w:tc>
        <w:tc>
          <w:tcPr>
            <w:tcW w:w="3118" w:type="dxa"/>
            <w:tcBorders>
              <w:top w:val="nil"/>
              <w:left w:val="nil"/>
              <w:bottom w:val="single" w:color="auto" w:sz="4" w:space="0"/>
              <w:right w:val="single" w:color="auto" w:sz="4" w:space="0"/>
            </w:tcBorders>
            <w:shd w:val="clear" w:color="auto" w:fill="auto"/>
            <w:vAlign w:val="center"/>
          </w:tcPr>
          <w:p>
            <w:pPr>
              <w:ind w:firstLine="480"/>
              <w:rPr>
                <w:rFonts w:ascii="宋体" w:hAnsi="宋体"/>
                <w:szCs w:val="24"/>
              </w:rPr>
            </w:pPr>
            <w:r>
              <w:rPr>
                <w:rFonts w:hint="eastAsia" w:ascii="宋体" w:hAnsi="宋体"/>
                <w:szCs w:val="24"/>
              </w:rPr>
              <w:t>项目总报价</w:t>
            </w:r>
          </w:p>
        </w:tc>
        <w:tc>
          <w:tcPr>
            <w:tcW w:w="992" w:type="dxa"/>
            <w:tcBorders>
              <w:top w:val="nil"/>
              <w:left w:val="nil"/>
              <w:bottom w:val="single" w:color="auto" w:sz="4" w:space="0"/>
              <w:right w:val="single" w:color="auto" w:sz="4" w:space="0"/>
            </w:tcBorders>
            <w:shd w:val="clear" w:color="auto" w:fill="auto"/>
            <w:vAlign w:val="center"/>
          </w:tcPr>
          <w:p>
            <w:pPr>
              <w:ind w:firstLine="196" w:firstLineChars="82"/>
              <w:rPr>
                <w:rFonts w:ascii="宋体" w:hAnsi="宋体"/>
                <w:szCs w:val="24"/>
              </w:rPr>
            </w:pPr>
            <w:r>
              <w:rPr>
                <w:rFonts w:ascii="宋体" w:hAnsi="宋体"/>
                <w:szCs w:val="24"/>
              </w:rPr>
              <w:t>30</w:t>
            </w:r>
          </w:p>
        </w:tc>
        <w:tc>
          <w:tcPr>
            <w:tcW w:w="2675" w:type="dxa"/>
            <w:tcBorders>
              <w:top w:val="nil"/>
              <w:left w:val="nil"/>
              <w:bottom w:val="single" w:color="auto" w:sz="4" w:space="0"/>
              <w:right w:val="single" w:color="auto" w:sz="4" w:space="0"/>
            </w:tcBorders>
            <w:shd w:val="clear" w:color="auto" w:fill="auto"/>
            <w:vAlign w:val="center"/>
          </w:tcPr>
          <w:p>
            <w:pPr>
              <w:ind w:firstLine="480"/>
              <w:rPr>
                <w:rFonts w:ascii="宋体" w:hAnsi="宋体"/>
                <w:szCs w:val="24"/>
              </w:rPr>
            </w:pPr>
            <w:r>
              <w:rPr>
                <w:rFonts w:hint="eastAsia" w:ascii="宋体" w:hAnsi="宋体"/>
                <w:szCs w:val="24"/>
              </w:rPr>
              <w:t>见响应文件第（）页</w:t>
            </w:r>
          </w:p>
        </w:tc>
      </w:tr>
      <w:tr>
        <w:tblPrEx>
          <w:tblLayout w:type="fixed"/>
        </w:tblPrEx>
        <w:trPr>
          <w:trHeight w:val="458" w:hRule="atLeast"/>
        </w:trPr>
        <w:tc>
          <w:tcPr>
            <w:tcW w:w="929" w:type="dxa"/>
            <w:tcBorders>
              <w:top w:val="nil"/>
              <w:left w:val="single" w:color="auto" w:sz="4" w:space="0"/>
              <w:bottom w:val="single" w:color="auto" w:sz="4" w:space="0"/>
              <w:right w:val="single" w:color="auto" w:sz="4" w:space="0"/>
            </w:tcBorders>
            <w:shd w:val="clear" w:color="auto" w:fill="auto"/>
            <w:vAlign w:val="center"/>
          </w:tcPr>
          <w:p>
            <w:pPr>
              <w:ind w:firstLine="196" w:firstLineChars="82"/>
              <w:rPr>
                <w:rFonts w:ascii="宋体" w:hAnsi="宋体"/>
                <w:szCs w:val="24"/>
              </w:rPr>
            </w:pPr>
            <w:r>
              <w:rPr>
                <w:rFonts w:ascii="宋体" w:hAnsi="宋体"/>
                <w:szCs w:val="24"/>
              </w:rPr>
              <w:t>2</w:t>
            </w:r>
          </w:p>
        </w:tc>
        <w:tc>
          <w:tcPr>
            <w:tcW w:w="1760" w:type="dxa"/>
            <w:vMerge w:val="restart"/>
            <w:tcBorders>
              <w:top w:val="nil"/>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商务（</w:t>
            </w:r>
            <w:r>
              <w:rPr>
                <w:rFonts w:ascii="宋体" w:hAnsi="宋体"/>
                <w:szCs w:val="24"/>
              </w:rPr>
              <w:t>40%）</w:t>
            </w:r>
          </w:p>
        </w:tc>
        <w:tc>
          <w:tcPr>
            <w:tcW w:w="3118" w:type="dxa"/>
            <w:tcBorders>
              <w:top w:val="nil"/>
              <w:left w:val="nil"/>
              <w:bottom w:val="single" w:color="auto" w:sz="4" w:space="0"/>
              <w:right w:val="single" w:color="auto" w:sz="4" w:space="0"/>
            </w:tcBorders>
            <w:shd w:val="clear" w:color="auto" w:fill="auto"/>
            <w:vAlign w:val="center"/>
          </w:tcPr>
          <w:p>
            <w:pPr>
              <w:ind w:firstLine="480"/>
              <w:rPr>
                <w:rFonts w:ascii="宋体" w:hAnsi="宋体"/>
                <w:szCs w:val="24"/>
              </w:rPr>
            </w:pPr>
            <w:r>
              <w:rPr>
                <w:rFonts w:hint="eastAsia" w:ascii="宋体" w:hAnsi="宋体"/>
                <w:szCs w:val="24"/>
              </w:rPr>
              <w:t>公司实力</w:t>
            </w:r>
          </w:p>
        </w:tc>
        <w:tc>
          <w:tcPr>
            <w:tcW w:w="992" w:type="dxa"/>
            <w:tcBorders>
              <w:top w:val="nil"/>
              <w:left w:val="nil"/>
              <w:bottom w:val="single" w:color="auto" w:sz="4" w:space="0"/>
              <w:right w:val="single" w:color="auto" w:sz="4" w:space="0"/>
            </w:tcBorders>
            <w:shd w:val="clear" w:color="auto" w:fill="auto"/>
            <w:vAlign w:val="center"/>
          </w:tcPr>
          <w:p>
            <w:pPr>
              <w:ind w:firstLine="196" w:firstLineChars="82"/>
              <w:rPr>
                <w:rFonts w:ascii="宋体" w:hAnsi="宋体"/>
                <w:szCs w:val="24"/>
              </w:rPr>
            </w:pPr>
            <w:r>
              <w:rPr>
                <w:rFonts w:ascii="宋体" w:hAnsi="宋体"/>
                <w:szCs w:val="24"/>
              </w:rPr>
              <w:t>5</w:t>
            </w:r>
          </w:p>
        </w:tc>
        <w:tc>
          <w:tcPr>
            <w:tcW w:w="2675" w:type="dxa"/>
            <w:tcBorders>
              <w:top w:val="nil"/>
              <w:left w:val="nil"/>
              <w:bottom w:val="single" w:color="auto" w:sz="4" w:space="0"/>
              <w:right w:val="single" w:color="auto" w:sz="4" w:space="0"/>
            </w:tcBorders>
            <w:shd w:val="clear" w:color="auto" w:fill="auto"/>
            <w:vAlign w:val="center"/>
          </w:tcPr>
          <w:p>
            <w:pPr>
              <w:ind w:firstLine="480"/>
              <w:rPr>
                <w:rFonts w:ascii="宋体" w:hAnsi="宋体"/>
                <w:szCs w:val="24"/>
              </w:rPr>
            </w:pPr>
            <w:r>
              <w:rPr>
                <w:rFonts w:hint="eastAsia" w:ascii="宋体" w:hAnsi="宋体"/>
                <w:szCs w:val="24"/>
              </w:rPr>
              <w:t>见响应文件第（）页</w:t>
            </w:r>
          </w:p>
        </w:tc>
      </w:tr>
      <w:tr>
        <w:tblPrEx>
          <w:tblLayout w:type="fixed"/>
        </w:tblPrEx>
        <w:trPr>
          <w:trHeight w:val="458" w:hRule="atLeast"/>
        </w:trPr>
        <w:tc>
          <w:tcPr>
            <w:tcW w:w="929" w:type="dxa"/>
            <w:tcBorders>
              <w:top w:val="nil"/>
              <w:left w:val="single" w:color="auto" w:sz="4" w:space="0"/>
              <w:bottom w:val="single" w:color="auto" w:sz="4" w:space="0"/>
              <w:right w:val="single" w:color="auto" w:sz="4" w:space="0"/>
            </w:tcBorders>
            <w:shd w:val="clear" w:color="auto" w:fill="auto"/>
            <w:vAlign w:val="center"/>
          </w:tcPr>
          <w:p>
            <w:pPr>
              <w:ind w:firstLine="196" w:firstLineChars="82"/>
              <w:rPr>
                <w:rFonts w:ascii="宋体" w:hAnsi="宋体"/>
                <w:szCs w:val="24"/>
              </w:rPr>
            </w:pPr>
            <w:r>
              <w:rPr>
                <w:rFonts w:ascii="宋体" w:hAnsi="宋体"/>
                <w:szCs w:val="24"/>
              </w:rPr>
              <w:t>3</w:t>
            </w:r>
          </w:p>
        </w:tc>
        <w:tc>
          <w:tcPr>
            <w:tcW w:w="1760" w:type="dxa"/>
            <w:vMerge w:val="continue"/>
            <w:tcBorders>
              <w:top w:val="nil"/>
              <w:left w:val="single" w:color="auto" w:sz="4" w:space="0"/>
              <w:bottom w:val="single" w:color="auto" w:sz="4" w:space="0"/>
              <w:right w:val="single" w:color="auto" w:sz="4" w:space="0"/>
            </w:tcBorders>
            <w:vAlign w:val="center"/>
          </w:tcPr>
          <w:p>
            <w:pPr>
              <w:ind w:firstLine="480"/>
              <w:rPr>
                <w:rFonts w:ascii="宋体" w:hAnsi="宋体"/>
                <w:szCs w:val="24"/>
              </w:rPr>
            </w:pPr>
          </w:p>
        </w:tc>
        <w:tc>
          <w:tcPr>
            <w:tcW w:w="3118" w:type="dxa"/>
            <w:tcBorders>
              <w:top w:val="nil"/>
              <w:left w:val="nil"/>
              <w:bottom w:val="single" w:color="auto" w:sz="4" w:space="0"/>
              <w:right w:val="single" w:color="auto" w:sz="4" w:space="0"/>
            </w:tcBorders>
            <w:shd w:val="clear" w:color="auto" w:fill="auto"/>
            <w:vAlign w:val="center"/>
          </w:tcPr>
          <w:p>
            <w:pPr>
              <w:ind w:firstLine="480"/>
              <w:rPr>
                <w:rFonts w:ascii="宋体" w:hAnsi="宋体"/>
                <w:szCs w:val="24"/>
              </w:rPr>
            </w:pPr>
            <w:r>
              <w:rPr>
                <w:rFonts w:hint="eastAsia" w:ascii="宋体" w:hAnsi="宋体"/>
                <w:szCs w:val="24"/>
              </w:rPr>
              <w:t>合同响应情况</w:t>
            </w:r>
          </w:p>
        </w:tc>
        <w:tc>
          <w:tcPr>
            <w:tcW w:w="992" w:type="dxa"/>
            <w:tcBorders>
              <w:top w:val="nil"/>
              <w:left w:val="nil"/>
              <w:bottom w:val="single" w:color="auto" w:sz="4" w:space="0"/>
              <w:right w:val="single" w:color="auto" w:sz="4" w:space="0"/>
            </w:tcBorders>
            <w:shd w:val="clear" w:color="auto" w:fill="auto"/>
            <w:vAlign w:val="center"/>
          </w:tcPr>
          <w:p>
            <w:pPr>
              <w:ind w:firstLine="196" w:firstLineChars="82"/>
              <w:rPr>
                <w:rFonts w:ascii="宋体" w:hAnsi="宋体"/>
                <w:szCs w:val="24"/>
              </w:rPr>
            </w:pPr>
            <w:r>
              <w:rPr>
                <w:rFonts w:ascii="宋体" w:hAnsi="宋体"/>
                <w:szCs w:val="24"/>
              </w:rPr>
              <w:t>5</w:t>
            </w:r>
          </w:p>
        </w:tc>
        <w:tc>
          <w:tcPr>
            <w:tcW w:w="2675" w:type="dxa"/>
            <w:tcBorders>
              <w:top w:val="nil"/>
              <w:left w:val="nil"/>
              <w:bottom w:val="single" w:color="auto" w:sz="4" w:space="0"/>
              <w:right w:val="single" w:color="auto" w:sz="4" w:space="0"/>
            </w:tcBorders>
            <w:shd w:val="clear" w:color="auto" w:fill="auto"/>
            <w:vAlign w:val="center"/>
          </w:tcPr>
          <w:p>
            <w:pPr>
              <w:ind w:firstLine="480"/>
              <w:rPr>
                <w:rFonts w:ascii="宋体" w:hAnsi="宋体"/>
                <w:szCs w:val="24"/>
              </w:rPr>
            </w:pPr>
            <w:r>
              <w:rPr>
                <w:rFonts w:hint="eastAsia" w:ascii="宋体" w:hAnsi="宋体"/>
                <w:szCs w:val="24"/>
              </w:rPr>
              <w:t>见响应文件第（）页</w:t>
            </w:r>
          </w:p>
        </w:tc>
      </w:tr>
      <w:tr>
        <w:tblPrEx>
          <w:tblLayout w:type="fixed"/>
        </w:tblPrEx>
        <w:trPr>
          <w:trHeight w:val="458" w:hRule="atLeast"/>
        </w:trPr>
        <w:tc>
          <w:tcPr>
            <w:tcW w:w="929" w:type="dxa"/>
            <w:tcBorders>
              <w:top w:val="nil"/>
              <w:left w:val="single" w:color="auto" w:sz="4" w:space="0"/>
              <w:bottom w:val="single" w:color="auto" w:sz="4" w:space="0"/>
              <w:right w:val="single" w:color="auto" w:sz="4" w:space="0"/>
            </w:tcBorders>
            <w:shd w:val="clear" w:color="auto" w:fill="auto"/>
            <w:vAlign w:val="center"/>
          </w:tcPr>
          <w:p>
            <w:pPr>
              <w:ind w:firstLine="196" w:firstLineChars="82"/>
              <w:rPr>
                <w:rFonts w:ascii="宋体" w:hAnsi="宋体"/>
                <w:szCs w:val="24"/>
              </w:rPr>
            </w:pPr>
            <w:r>
              <w:rPr>
                <w:rFonts w:ascii="宋体" w:hAnsi="宋体"/>
                <w:szCs w:val="24"/>
              </w:rPr>
              <w:t>4</w:t>
            </w:r>
          </w:p>
        </w:tc>
        <w:tc>
          <w:tcPr>
            <w:tcW w:w="1760" w:type="dxa"/>
            <w:vMerge w:val="continue"/>
            <w:tcBorders>
              <w:top w:val="nil"/>
              <w:left w:val="single" w:color="auto" w:sz="4" w:space="0"/>
              <w:bottom w:val="single" w:color="auto" w:sz="4" w:space="0"/>
              <w:right w:val="single" w:color="auto" w:sz="4" w:space="0"/>
            </w:tcBorders>
            <w:vAlign w:val="center"/>
          </w:tcPr>
          <w:p>
            <w:pPr>
              <w:ind w:firstLine="480"/>
              <w:rPr>
                <w:rFonts w:ascii="宋体" w:hAnsi="宋体"/>
                <w:szCs w:val="24"/>
              </w:rPr>
            </w:pPr>
          </w:p>
        </w:tc>
        <w:tc>
          <w:tcPr>
            <w:tcW w:w="3118" w:type="dxa"/>
            <w:tcBorders>
              <w:top w:val="nil"/>
              <w:left w:val="nil"/>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近三年类似项目经验</w:t>
            </w:r>
          </w:p>
        </w:tc>
        <w:tc>
          <w:tcPr>
            <w:tcW w:w="992" w:type="dxa"/>
            <w:tcBorders>
              <w:top w:val="nil"/>
              <w:left w:val="nil"/>
              <w:bottom w:val="single" w:color="auto" w:sz="4" w:space="0"/>
              <w:right w:val="single" w:color="auto" w:sz="4" w:space="0"/>
            </w:tcBorders>
            <w:shd w:val="clear" w:color="auto" w:fill="auto"/>
            <w:vAlign w:val="center"/>
          </w:tcPr>
          <w:p>
            <w:pPr>
              <w:ind w:firstLine="196" w:firstLineChars="82"/>
              <w:rPr>
                <w:rFonts w:ascii="宋体" w:hAnsi="宋体"/>
                <w:szCs w:val="24"/>
              </w:rPr>
            </w:pPr>
            <w:r>
              <w:rPr>
                <w:rFonts w:ascii="宋体" w:hAnsi="宋体"/>
                <w:szCs w:val="24"/>
              </w:rPr>
              <w:t>25</w:t>
            </w:r>
          </w:p>
        </w:tc>
        <w:tc>
          <w:tcPr>
            <w:tcW w:w="2675" w:type="dxa"/>
            <w:tcBorders>
              <w:top w:val="nil"/>
              <w:left w:val="nil"/>
              <w:bottom w:val="single" w:color="auto" w:sz="4" w:space="0"/>
              <w:right w:val="single" w:color="auto" w:sz="4" w:space="0"/>
            </w:tcBorders>
            <w:shd w:val="clear" w:color="auto" w:fill="auto"/>
            <w:vAlign w:val="center"/>
          </w:tcPr>
          <w:p>
            <w:pPr>
              <w:ind w:firstLine="480"/>
              <w:rPr>
                <w:rFonts w:ascii="宋体" w:hAnsi="宋体"/>
                <w:szCs w:val="24"/>
              </w:rPr>
            </w:pPr>
            <w:r>
              <w:rPr>
                <w:rFonts w:hint="eastAsia" w:ascii="宋体" w:hAnsi="宋体"/>
                <w:szCs w:val="24"/>
              </w:rPr>
              <w:t>见响应文件第（）页</w:t>
            </w:r>
          </w:p>
        </w:tc>
      </w:tr>
      <w:tr>
        <w:tblPrEx>
          <w:tblLayout w:type="fixed"/>
        </w:tblPrEx>
        <w:trPr>
          <w:trHeight w:val="458" w:hRule="atLeast"/>
        </w:trPr>
        <w:tc>
          <w:tcPr>
            <w:tcW w:w="929" w:type="dxa"/>
            <w:tcBorders>
              <w:top w:val="nil"/>
              <w:left w:val="single" w:color="auto" w:sz="4" w:space="0"/>
              <w:bottom w:val="single" w:color="auto" w:sz="4" w:space="0"/>
              <w:right w:val="single" w:color="auto" w:sz="4" w:space="0"/>
            </w:tcBorders>
            <w:shd w:val="clear" w:color="auto" w:fill="auto"/>
            <w:vAlign w:val="center"/>
          </w:tcPr>
          <w:p>
            <w:pPr>
              <w:ind w:firstLine="196" w:firstLineChars="82"/>
              <w:rPr>
                <w:rFonts w:ascii="宋体" w:hAnsi="宋体"/>
                <w:szCs w:val="24"/>
              </w:rPr>
            </w:pPr>
            <w:r>
              <w:rPr>
                <w:rFonts w:ascii="宋体" w:hAnsi="宋体"/>
                <w:szCs w:val="24"/>
              </w:rPr>
              <w:t>5</w:t>
            </w:r>
          </w:p>
        </w:tc>
        <w:tc>
          <w:tcPr>
            <w:tcW w:w="1760" w:type="dxa"/>
            <w:vMerge w:val="continue"/>
            <w:tcBorders>
              <w:top w:val="nil"/>
              <w:left w:val="single" w:color="auto" w:sz="4" w:space="0"/>
              <w:bottom w:val="single" w:color="auto" w:sz="4" w:space="0"/>
              <w:right w:val="single" w:color="auto" w:sz="4" w:space="0"/>
            </w:tcBorders>
            <w:vAlign w:val="center"/>
          </w:tcPr>
          <w:p>
            <w:pPr>
              <w:ind w:firstLine="480"/>
              <w:rPr>
                <w:rFonts w:ascii="宋体" w:hAnsi="宋体"/>
                <w:szCs w:val="24"/>
              </w:rPr>
            </w:pPr>
          </w:p>
        </w:tc>
        <w:tc>
          <w:tcPr>
            <w:tcW w:w="3118" w:type="dxa"/>
            <w:tcBorders>
              <w:top w:val="nil"/>
              <w:left w:val="nil"/>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过往典型案例质量</w:t>
            </w:r>
          </w:p>
        </w:tc>
        <w:tc>
          <w:tcPr>
            <w:tcW w:w="992" w:type="dxa"/>
            <w:tcBorders>
              <w:top w:val="nil"/>
              <w:left w:val="nil"/>
              <w:bottom w:val="single" w:color="auto" w:sz="4" w:space="0"/>
              <w:right w:val="single" w:color="auto" w:sz="4" w:space="0"/>
            </w:tcBorders>
            <w:shd w:val="clear" w:color="auto" w:fill="auto"/>
            <w:vAlign w:val="center"/>
          </w:tcPr>
          <w:p>
            <w:pPr>
              <w:ind w:firstLine="196" w:firstLineChars="82"/>
              <w:rPr>
                <w:rFonts w:ascii="宋体" w:hAnsi="宋体"/>
                <w:szCs w:val="24"/>
              </w:rPr>
            </w:pPr>
            <w:r>
              <w:rPr>
                <w:rFonts w:ascii="宋体" w:hAnsi="宋体"/>
                <w:szCs w:val="24"/>
              </w:rPr>
              <w:t>5</w:t>
            </w:r>
          </w:p>
        </w:tc>
        <w:tc>
          <w:tcPr>
            <w:tcW w:w="2675" w:type="dxa"/>
            <w:tcBorders>
              <w:top w:val="nil"/>
              <w:left w:val="nil"/>
              <w:bottom w:val="single" w:color="auto" w:sz="4" w:space="0"/>
              <w:right w:val="single" w:color="auto" w:sz="4" w:space="0"/>
            </w:tcBorders>
            <w:shd w:val="clear" w:color="auto" w:fill="auto"/>
            <w:vAlign w:val="center"/>
          </w:tcPr>
          <w:p>
            <w:pPr>
              <w:ind w:firstLine="480"/>
              <w:rPr>
                <w:rFonts w:ascii="宋体" w:hAnsi="宋体"/>
                <w:szCs w:val="24"/>
              </w:rPr>
            </w:pPr>
            <w:r>
              <w:rPr>
                <w:rFonts w:hint="eastAsia" w:ascii="宋体" w:hAnsi="宋体"/>
                <w:szCs w:val="24"/>
              </w:rPr>
              <w:t>见响应文件第（）页</w:t>
            </w:r>
          </w:p>
        </w:tc>
      </w:tr>
      <w:tr>
        <w:tblPrEx>
          <w:tblLayout w:type="fixed"/>
        </w:tblPrEx>
        <w:trPr>
          <w:trHeight w:val="458" w:hRule="atLeast"/>
        </w:trPr>
        <w:tc>
          <w:tcPr>
            <w:tcW w:w="929" w:type="dxa"/>
            <w:tcBorders>
              <w:top w:val="nil"/>
              <w:left w:val="single" w:color="auto" w:sz="4" w:space="0"/>
              <w:bottom w:val="single" w:color="auto" w:sz="4" w:space="0"/>
              <w:right w:val="single" w:color="auto" w:sz="4" w:space="0"/>
            </w:tcBorders>
            <w:shd w:val="clear" w:color="auto" w:fill="auto"/>
            <w:vAlign w:val="center"/>
          </w:tcPr>
          <w:p>
            <w:pPr>
              <w:ind w:firstLine="196" w:firstLineChars="82"/>
              <w:rPr>
                <w:rFonts w:ascii="宋体" w:hAnsi="宋体"/>
                <w:szCs w:val="24"/>
              </w:rPr>
            </w:pPr>
            <w:r>
              <w:rPr>
                <w:rFonts w:ascii="宋体" w:hAnsi="宋体"/>
                <w:szCs w:val="24"/>
              </w:rPr>
              <w:t>6</w:t>
            </w:r>
          </w:p>
        </w:tc>
        <w:tc>
          <w:tcPr>
            <w:tcW w:w="1760" w:type="dxa"/>
            <w:vMerge w:val="restart"/>
            <w:tcBorders>
              <w:top w:val="nil"/>
              <w:left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技术（</w:t>
            </w:r>
            <w:r>
              <w:rPr>
                <w:rFonts w:ascii="宋体" w:hAnsi="宋体"/>
                <w:szCs w:val="24"/>
              </w:rPr>
              <w:t>30%)</w:t>
            </w:r>
          </w:p>
        </w:tc>
        <w:tc>
          <w:tcPr>
            <w:tcW w:w="3118" w:type="dxa"/>
            <w:tcBorders>
              <w:top w:val="nil"/>
              <w:left w:val="nil"/>
              <w:bottom w:val="single" w:color="auto" w:sz="4" w:space="0"/>
              <w:right w:val="single" w:color="auto" w:sz="4" w:space="0"/>
            </w:tcBorders>
            <w:shd w:val="clear" w:color="auto" w:fill="auto"/>
            <w:vAlign w:val="center"/>
          </w:tcPr>
          <w:p>
            <w:pPr>
              <w:ind w:firstLine="196" w:firstLineChars="82"/>
              <w:rPr>
                <w:rFonts w:ascii="宋体" w:hAnsi="宋体"/>
                <w:szCs w:val="24"/>
              </w:rPr>
            </w:pPr>
            <w:r>
              <w:rPr>
                <w:rFonts w:hint="eastAsia" w:ascii="宋体" w:hAnsi="宋体"/>
                <w:szCs w:val="24"/>
              </w:rPr>
              <w:t>舆情监测报告质量</w:t>
            </w:r>
          </w:p>
        </w:tc>
        <w:tc>
          <w:tcPr>
            <w:tcW w:w="992" w:type="dxa"/>
            <w:tcBorders>
              <w:top w:val="nil"/>
              <w:left w:val="nil"/>
              <w:bottom w:val="single" w:color="auto" w:sz="4" w:space="0"/>
              <w:right w:val="single" w:color="auto" w:sz="4" w:space="0"/>
            </w:tcBorders>
            <w:shd w:val="clear" w:color="auto" w:fill="auto"/>
            <w:vAlign w:val="center"/>
          </w:tcPr>
          <w:p>
            <w:pPr>
              <w:ind w:firstLine="196" w:firstLineChars="82"/>
              <w:rPr>
                <w:rFonts w:ascii="宋体" w:hAnsi="宋体"/>
                <w:szCs w:val="24"/>
              </w:rPr>
            </w:pPr>
            <w:r>
              <w:rPr>
                <w:rFonts w:ascii="宋体" w:hAnsi="宋体"/>
                <w:szCs w:val="24"/>
              </w:rPr>
              <w:t>6</w:t>
            </w:r>
          </w:p>
        </w:tc>
        <w:tc>
          <w:tcPr>
            <w:tcW w:w="2675" w:type="dxa"/>
            <w:tcBorders>
              <w:top w:val="nil"/>
              <w:left w:val="nil"/>
              <w:bottom w:val="single" w:color="auto" w:sz="4" w:space="0"/>
              <w:right w:val="single" w:color="auto" w:sz="4" w:space="0"/>
            </w:tcBorders>
            <w:shd w:val="clear" w:color="auto" w:fill="auto"/>
            <w:vAlign w:val="center"/>
          </w:tcPr>
          <w:p>
            <w:pPr>
              <w:ind w:firstLine="480"/>
              <w:rPr>
                <w:rFonts w:ascii="宋体" w:hAnsi="宋体"/>
                <w:szCs w:val="24"/>
              </w:rPr>
            </w:pPr>
            <w:r>
              <w:rPr>
                <w:rFonts w:hint="eastAsia" w:ascii="宋体" w:hAnsi="宋体"/>
                <w:szCs w:val="24"/>
              </w:rPr>
              <w:t>见响应文件第（）页</w:t>
            </w:r>
          </w:p>
        </w:tc>
      </w:tr>
      <w:tr>
        <w:tblPrEx>
          <w:tblLayout w:type="fixed"/>
        </w:tblPrEx>
        <w:trPr>
          <w:trHeight w:val="458" w:hRule="atLeast"/>
        </w:trPr>
        <w:tc>
          <w:tcPr>
            <w:tcW w:w="929" w:type="dxa"/>
            <w:tcBorders>
              <w:top w:val="nil"/>
              <w:left w:val="single" w:color="auto" w:sz="4" w:space="0"/>
              <w:bottom w:val="single" w:color="auto" w:sz="4" w:space="0"/>
              <w:right w:val="single" w:color="auto" w:sz="4" w:space="0"/>
            </w:tcBorders>
            <w:shd w:val="clear" w:color="auto" w:fill="auto"/>
            <w:vAlign w:val="center"/>
          </w:tcPr>
          <w:p>
            <w:pPr>
              <w:ind w:firstLine="196" w:firstLineChars="82"/>
              <w:rPr>
                <w:rFonts w:ascii="宋体" w:hAnsi="宋体"/>
                <w:szCs w:val="24"/>
              </w:rPr>
            </w:pPr>
            <w:r>
              <w:rPr>
                <w:rFonts w:ascii="宋体" w:hAnsi="宋体"/>
                <w:szCs w:val="24"/>
              </w:rPr>
              <w:t>7</w:t>
            </w:r>
          </w:p>
        </w:tc>
        <w:tc>
          <w:tcPr>
            <w:tcW w:w="1760" w:type="dxa"/>
            <w:vMerge w:val="continue"/>
            <w:tcBorders>
              <w:left w:val="single" w:color="auto" w:sz="4" w:space="0"/>
              <w:right w:val="single" w:color="auto" w:sz="4" w:space="0"/>
            </w:tcBorders>
            <w:vAlign w:val="center"/>
          </w:tcPr>
          <w:p>
            <w:pPr>
              <w:ind w:firstLine="480"/>
              <w:rPr>
                <w:rFonts w:ascii="宋体" w:hAnsi="宋体"/>
                <w:szCs w:val="24"/>
              </w:rPr>
            </w:pPr>
          </w:p>
        </w:tc>
        <w:tc>
          <w:tcPr>
            <w:tcW w:w="3118" w:type="dxa"/>
            <w:tcBorders>
              <w:top w:val="nil"/>
              <w:left w:val="nil"/>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舆情研判分析及同业舆情研判分析报告质量</w:t>
            </w:r>
          </w:p>
        </w:tc>
        <w:tc>
          <w:tcPr>
            <w:tcW w:w="992" w:type="dxa"/>
            <w:tcBorders>
              <w:top w:val="nil"/>
              <w:left w:val="nil"/>
              <w:bottom w:val="single" w:color="auto" w:sz="4" w:space="0"/>
              <w:right w:val="single" w:color="auto" w:sz="4" w:space="0"/>
            </w:tcBorders>
            <w:shd w:val="clear" w:color="auto" w:fill="auto"/>
            <w:vAlign w:val="center"/>
          </w:tcPr>
          <w:p>
            <w:pPr>
              <w:ind w:firstLine="196" w:firstLineChars="82"/>
              <w:rPr>
                <w:rFonts w:ascii="宋体" w:hAnsi="宋体"/>
                <w:szCs w:val="24"/>
              </w:rPr>
            </w:pPr>
            <w:r>
              <w:rPr>
                <w:rFonts w:ascii="宋体" w:hAnsi="宋体"/>
                <w:szCs w:val="24"/>
              </w:rPr>
              <w:t>6</w:t>
            </w:r>
          </w:p>
        </w:tc>
        <w:tc>
          <w:tcPr>
            <w:tcW w:w="2675" w:type="dxa"/>
            <w:tcBorders>
              <w:top w:val="nil"/>
              <w:left w:val="nil"/>
              <w:bottom w:val="single" w:color="auto" w:sz="4" w:space="0"/>
              <w:right w:val="single" w:color="auto" w:sz="4" w:space="0"/>
            </w:tcBorders>
            <w:shd w:val="clear" w:color="auto" w:fill="auto"/>
            <w:vAlign w:val="center"/>
          </w:tcPr>
          <w:p>
            <w:pPr>
              <w:ind w:firstLine="480"/>
              <w:rPr>
                <w:rFonts w:ascii="宋体" w:hAnsi="宋体"/>
                <w:szCs w:val="24"/>
              </w:rPr>
            </w:pPr>
            <w:r>
              <w:rPr>
                <w:rFonts w:hint="eastAsia" w:ascii="宋体" w:hAnsi="宋体"/>
                <w:szCs w:val="24"/>
              </w:rPr>
              <w:t>见响应文件第（）页</w:t>
            </w:r>
          </w:p>
        </w:tc>
      </w:tr>
      <w:tr>
        <w:tblPrEx>
          <w:tblLayout w:type="fixed"/>
        </w:tblPrEx>
        <w:trPr>
          <w:trHeight w:val="458" w:hRule="atLeast"/>
        </w:trPr>
        <w:tc>
          <w:tcPr>
            <w:tcW w:w="929" w:type="dxa"/>
            <w:tcBorders>
              <w:top w:val="nil"/>
              <w:left w:val="single" w:color="auto" w:sz="4" w:space="0"/>
              <w:bottom w:val="single" w:color="auto" w:sz="4" w:space="0"/>
              <w:right w:val="single" w:color="auto" w:sz="4" w:space="0"/>
            </w:tcBorders>
            <w:shd w:val="clear" w:color="auto" w:fill="auto"/>
            <w:vAlign w:val="center"/>
          </w:tcPr>
          <w:p>
            <w:pPr>
              <w:ind w:firstLine="196" w:firstLineChars="82"/>
              <w:rPr>
                <w:rFonts w:ascii="宋体" w:hAnsi="宋体"/>
                <w:szCs w:val="24"/>
              </w:rPr>
            </w:pPr>
            <w:r>
              <w:rPr>
                <w:rFonts w:ascii="宋体" w:hAnsi="宋体"/>
                <w:szCs w:val="24"/>
              </w:rPr>
              <w:t>8</w:t>
            </w:r>
          </w:p>
        </w:tc>
        <w:tc>
          <w:tcPr>
            <w:tcW w:w="1760" w:type="dxa"/>
            <w:vMerge w:val="continue"/>
            <w:tcBorders>
              <w:left w:val="single" w:color="auto" w:sz="4" w:space="0"/>
              <w:right w:val="single" w:color="auto" w:sz="4" w:space="0"/>
            </w:tcBorders>
            <w:vAlign w:val="center"/>
          </w:tcPr>
          <w:p>
            <w:pPr>
              <w:ind w:firstLine="480"/>
              <w:rPr>
                <w:rFonts w:ascii="宋体" w:hAnsi="宋体"/>
                <w:szCs w:val="24"/>
              </w:rPr>
            </w:pPr>
          </w:p>
        </w:tc>
        <w:tc>
          <w:tcPr>
            <w:tcW w:w="3118" w:type="dxa"/>
            <w:tcBorders>
              <w:top w:val="nil"/>
              <w:left w:val="nil"/>
              <w:bottom w:val="single" w:color="auto" w:sz="4" w:space="0"/>
              <w:right w:val="single" w:color="auto" w:sz="4" w:space="0"/>
            </w:tcBorders>
            <w:shd w:val="clear" w:color="auto" w:fill="auto"/>
            <w:vAlign w:val="center"/>
          </w:tcPr>
          <w:p>
            <w:pPr>
              <w:ind w:firstLine="196" w:firstLineChars="82"/>
              <w:rPr>
                <w:rFonts w:ascii="宋体" w:hAnsi="宋体"/>
                <w:szCs w:val="24"/>
              </w:rPr>
            </w:pPr>
            <w:r>
              <w:rPr>
                <w:rFonts w:hint="eastAsia" w:ascii="宋体" w:hAnsi="宋体"/>
                <w:szCs w:val="24"/>
              </w:rPr>
              <w:t>舆情管理方式</w:t>
            </w:r>
          </w:p>
        </w:tc>
        <w:tc>
          <w:tcPr>
            <w:tcW w:w="992" w:type="dxa"/>
            <w:tcBorders>
              <w:top w:val="nil"/>
              <w:left w:val="nil"/>
              <w:bottom w:val="single" w:color="auto" w:sz="4" w:space="0"/>
              <w:right w:val="single" w:color="auto" w:sz="4" w:space="0"/>
            </w:tcBorders>
            <w:shd w:val="clear" w:color="auto" w:fill="auto"/>
            <w:vAlign w:val="center"/>
          </w:tcPr>
          <w:p>
            <w:pPr>
              <w:ind w:firstLine="196" w:firstLineChars="82"/>
              <w:rPr>
                <w:rFonts w:ascii="宋体" w:hAnsi="宋体"/>
                <w:szCs w:val="24"/>
              </w:rPr>
            </w:pPr>
            <w:r>
              <w:rPr>
                <w:rFonts w:ascii="宋体" w:hAnsi="宋体"/>
                <w:szCs w:val="24"/>
              </w:rPr>
              <w:t>3</w:t>
            </w:r>
          </w:p>
        </w:tc>
        <w:tc>
          <w:tcPr>
            <w:tcW w:w="2675" w:type="dxa"/>
            <w:tcBorders>
              <w:top w:val="nil"/>
              <w:left w:val="nil"/>
              <w:bottom w:val="single" w:color="auto" w:sz="4" w:space="0"/>
              <w:right w:val="single" w:color="auto" w:sz="4" w:space="0"/>
            </w:tcBorders>
            <w:shd w:val="clear" w:color="auto" w:fill="auto"/>
            <w:vAlign w:val="center"/>
          </w:tcPr>
          <w:p>
            <w:pPr>
              <w:ind w:firstLine="480"/>
              <w:rPr>
                <w:rFonts w:ascii="宋体" w:hAnsi="宋体"/>
                <w:szCs w:val="24"/>
              </w:rPr>
            </w:pPr>
            <w:r>
              <w:rPr>
                <w:rFonts w:hint="eastAsia" w:ascii="宋体" w:hAnsi="宋体"/>
                <w:szCs w:val="24"/>
              </w:rPr>
              <w:t>见响应文件第（）页</w:t>
            </w:r>
          </w:p>
        </w:tc>
      </w:tr>
      <w:tr>
        <w:tblPrEx>
          <w:tblLayout w:type="fixed"/>
        </w:tblPrEx>
        <w:trPr>
          <w:trHeight w:val="458" w:hRule="atLeast"/>
        </w:trPr>
        <w:tc>
          <w:tcPr>
            <w:tcW w:w="929" w:type="dxa"/>
            <w:tcBorders>
              <w:top w:val="nil"/>
              <w:left w:val="single" w:color="auto" w:sz="4" w:space="0"/>
              <w:bottom w:val="single" w:color="auto" w:sz="4" w:space="0"/>
              <w:right w:val="single" w:color="auto" w:sz="4" w:space="0"/>
            </w:tcBorders>
            <w:shd w:val="clear" w:color="auto" w:fill="auto"/>
            <w:vAlign w:val="center"/>
          </w:tcPr>
          <w:p>
            <w:pPr>
              <w:ind w:firstLine="196" w:firstLineChars="82"/>
              <w:rPr>
                <w:rFonts w:ascii="宋体" w:hAnsi="宋体"/>
                <w:szCs w:val="24"/>
              </w:rPr>
            </w:pPr>
            <w:r>
              <w:rPr>
                <w:rFonts w:ascii="宋体" w:hAnsi="宋体"/>
                <w:szCs w:val="24"/>
              </w:rPr>
              <w:t>9</w:t>
            </w:r>
          </w:p>
        </w:tc>
        <w:tc>
          <w:tcPr>
            <w:tcW w:w="1760" w:type="dxa"/>
            <w:vMerge w:val="continue"/>
            <w:tcBorders>
              <w:left w:val="single" w:color="auto" w:sz="4" w:space="0"/>
              <w:right w:val="single" w:color="auto" w:sz="4" w:space="0"/>
            </w:tcBorders>
            <w:vAlign w:val="center"/>
          </w:tcPr>
          <w:p>
            <w:pPr>
              <w:ind w:firstLine="480"/>
              <w:rPr>
                <w:rFonts w:ascii="宋体" w:hAnsi="宋体"/>
                <w:szCs w:val="24"/>
              </w:rPr>
            </w:pPr>
          </w:p>
        </w:tc>
        <w:tc>
          <w:tcPr>
            <w:tcW w:w="3118" w:type="dxa"/>
            <w:tcBorders>
              <w:top w:val="nil"/>
              <w:left w:val="nil"/>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考核验收要求满足度</w:t>
            </w:r>
          </w:p>
        </w:tc>
        <w:tc>
          <w:tcPr>
            <w:tcW w:w="992" w:type="dxa"/>
            <w:tcBorders>
              <w:top w:val="nil"/>
              <w:left w:val="nil"/>
              <w:bottom w:val="single" w:color="auto" w:sz="4" w:space="0"/>
              <w:right w:val="single" w:color="auto" w:sz="4" w:space="0"/>
            </w:tcBorders>
            <w:shd w:val="clear" w:color="auto" w:fill="auto"/>
            <w:vAlign w:val="center"/>
          </w:tcPr>
          <w:p>
            <w:pPr>
              <w:ind w:firstLine="196" w:firstLineChars="82"/>
              <w:rPr>
                <w:rFonts w:ascii="宋体" w:hAnsi="宋体"/>
                <w:szCs w:val="24"/>
              </w:rPr>
            </w:pPr>
            <w:r>
              <w:rPr>
                <w:rFonts w:ascii="宋体" w:hAnsi="宋体"/>
                <w:szCs w:val="24"/>
              </w:rPr>
              <w:t xml:space="preserve">10 </w:t>
            </w:r>
          </w:p>
        </w:tc>
        <w:tc>
          <w:tcPr>
            <w:tcW w:w="2675" w:type="dxa"/>
            <w:tcBorders>
              <w:top w:val="nil"/>
              <w:left w:val="nil"/>
              <w:bottom w:val="single" w:color="auto" w:sz="4" w:space="0"/>
              <w:right w:val="single" w:color="auto" w:sz="4" w:space="0"/>
            </w:tcBorders>
            <w:shd w:val="clear" w:color="auto" w:fill="auto"/>
            <w:vAlign w:val="center"/>
          </w:tcPr>
          <w:p>
            <w:pPr>
              <w:ind w:firstLine="480"/>
              <w:rPr>
                <w:rFonts w:ascii="宋体" w:hAnsi="宋体"/>
                <w:szCs w:val="24"/>
              </w:rPr>
            </w:pPr>
            <w:r>
              <w:rPr>
                <w:rFonts w:hint="eastAsia" w:ascii="宋体" w:hAnsi="宋体"/>
                <w:szCs w:val="24"/>
              </w:rPr>
              <w:t>见响应文件第（）页</w:t>
            </w:r>
          </w:p>
        </w:tc>
      </w:tr>
      <w:tr>
        <w:tblPrEx>
          <w:tblLayout w:type="fixed"/>
        </w:tblPrEx>
        <w:trPr>
          <w:trHeight w:val="458" w:hRule="atLeast"/>
        </w:trPr>
        <w:tc>
          <w:tcPr>
            <w:tcW w:w="929" w:type="dxa"/>
            <w:tcBorders>
              <w:top w:val="nil"/>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ascii="宋体" w:hAnsi="宋体"/>
                <w:szCs w:val="24"/>
              </w:rPr>
              <w:t>10</w:t>
            </w:r>
          </w:p>
        </w:tc>
        <w:tc>
          <w:tcPr>
            <w:tcW w:w="1760" w:type="dxa"/>
            <w:vMerge w:val="continue"/>
            <w:tcBorders>
              <w:left w:val="single" w:color="auto" w:sz="4" w:space="0"/>
              <w:bottom w:val="single" w:color="auto" w:sz="4" w:space="0"/>
              <w:right w:val="single" w:color="auto" w:sz="4" w:space="0"/>
            </w:tcBorders>
            <w:vAlign w:val="center"/>
          </w:tcPr>
          <w:p>
            <w:pPr>
              <w:ind w:firstLine="480"/>
              <w:rPr>
                <w:rFonts w:ascii="宋体" w:hAnsi="宋体"/>
                <w:szCs w:val="24"/>
              </w:rPr>
            </w:pPr>
          </w:p>
        </w:tc>
        <w:tc>
          <w:tcPr>
            <w:tcW w:w="3118" w:type="dxa"/>
            <w:tcBorders>
              <w:top w:val="nil"/>
              <w:left w:val="nil"/>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更优增值服务或合理化建议</w:t>
            </w:r>
          </w:p>
        </w:tc>
        <w:tc>
          <w:tcPr>
            <w:tcW w:w="992" w:type="dxa"/>
            <w:tcBorders>
              <w:top w:val="nil"/>
              <w:left w:val="nil"/>
              <w:bottom w:val="single" w:color="auto" w:sz="4" w:space="0"/>
              <w:right w:val="single" w:color="auto" w:sz="4" w:space="0"/>
            </w:tcBorders>
            <w:shd w:val="clear" w:color="auto" w:fill="auto"/>
            <w:vAlign w:val="center"/>
          </w:tcPr>
          <w:p>
            <w:pPr>
              <w:ind w:firstLine="196" w:firstLineChars="82"/>
              <w:rPr>
                <w:rFonts w:ascii="宋体" w:hAnsi="宋体"/>
                <w:szCs w:val="24"/>
              </w:rPr>
            </w:pPr>
            <w:r>
              <w:rPr>
                <w:rFonts w:ascii="宋体" w:hAnsi="宋体"/>
                <w:szCs w:val="24"/>
              </w:rPr>
              <w:t>5</w:t>
            </w:r>
          </w:p>
        </w:tc>
        <w:tc>
          <w:tcPr>
            <w:tcW w:w="2675" w:type="dxa"/>
            <w:tcBorders>
              <w:top w:val="nil"/>
              <w:left w:val="nil"/>
              <w:bottom w:val="single" w:color="auto" w:sz="4" w:space="0"/>
              <w:right w:val="single" w:color="auto" w:sz="4" w:space="0"/>
            </w:tcBorders>
            <w:shd w:val="clear" w:color="auto" w:fill="auto"/>
            <w:vAlign w:val="center"/>
          </w:tcPr>
          <w:p>
            <w:pPr>
              <w:ind w:firstLine="480"/>
              <w:rPr>
                <w:rFonts w:ascii="宋体" w:hAnsi="宋体"/>
                <w:szCs w:val="24"/>
              </w:rPr>
            </w:pPr>
            <w:r>
              <w:rPr>
                <w:rFonts w:hint="eastAsia" w:ascii="宋体" w:hAnsi="宋体"/>
                <w:szCs w:val="24"/>
              </w:rPr>
              <w:t>见响应文件第（）页</w:t>
            </w:r>
          </w:p>
        </w:tc>
      </w:tr>
      <w:tr>
        <w:tblPrEx>
          <w:tblLayout w:type="fixed"/>
        </w:tblPrEx>
        <w:trPr>
          <w:trHeight w:val="458" w:hRule="atLeast"/>
        </w:trPr>
        <w:tc>
          <w:tcPr>
            <w:tcW w:w="580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ind w:firstLine="480"/>
              <w:rPr>
                <w:rFonts w:ascii="宋体" w:hAnsi="宋体"/>
                <w:szCs w:val="24"/>
              </w:rPr>
            </w:pPr>
            <w:r>
              <w:rPr>
                <w:rFonts w:hint="eastAsia" w:ascii="宋体" w:hAnsi="宋体"/>
                <w:szCs w:val="24"/>
              </w:rPr>
              <w:t>合计</w:t>
            </w:r>
          </w:p>
        </w:tc>
        <w:tc>
          <w:tcPr>
            <w:tcW w:w="992" w:type="dxa"/>
            <w:tcBorders>
              <w:top w:val="nil"/>
              <w:left w:val="nil"/>
              <w:bottom w:val="single" w:color="auto" w:sz="4" w:space="0"/>
              <w:right w:val="single" w:color="auto" w:sz="4" w:space="0"/>
            </w:tcBorders>
            <w:shd w:val="clear" w:color="auto" w:fill="auto"/>
            <w:vAlign w:val="center"/>
          </w:tcPr>
          <w:p>
            <w:pPr>
              <w:ind w:firstLine="0" w:firstLineChars="0"/>
              <w:rPr>
                <w:rFonts w:ascii="宋体" w:hAnsi="宋体"/>
                <w:szCs w:val="24"/>
              </w:rPr>
            </w:pPr>
            <w:r>
              <w:rPr>
                <w:rFonts w:ascii="宋体" w:hAnsi="宋体"/>
                <w:szCs w:val="24"/>
              </w:rPr>
              <w:t>100</w:t>
            </w:r>
          </w:p>
        </w:tc>
        <w:tc>
          <w:tcPr>
            <w:tcW w:w="2675" w:type="dxa"/>
            <w:tcBorders>
              <w:top w:val="nil"/>
              <w:left w:val="nil"/>
              <w:bottom w:val="single" w:color="auto" w:sz="4" w:space="0"/>
              <w:right w:val="single" w:color="auto" w:sz="4" w:space="0"/>
            </w:tcBorders>
            <w:shd w:val="clear" w:color="auto" w:fill="auto"/>
            <w:vAlign w:val="center"/>
          </w:tcPr>
          <w:p>
            <w:pPr>
              <w:ind w:firstLine="480"/>
              <w:rPr>
                <w:rFonts w:ascii="宋体" w:hAnsi="宋体"/>
                <w:szCs w:val="24"/>
              </w:rPr>
            </w:pPr>
          </w:p>
        </w:tc>
      </w:tr>
    </w:tbl>
    <w:p>
      <w:pPr>
        <w:ind w:firstLine="480"/>
        <w:rPr>
          <w:rFonts w:ascii="宋体" w:hAnsi="宋体"/>
          <w:szCs w:val="24"/>
        </w:rPr>
      </w:pPr>
    </w:p>
    <w:p>
      <w:pPr>
        <w:ind w:firstLine="480"/>
        <w:rPr>
          <w:rFonts w:ascii="宋体" w:hAnsi="宋体"/>
          <w:szCs w:val="24"/>
        </w:rPr>
      </w:pPr>
    </w:p>
    <w:sectPr>
      <w:headerReference r:id="rId12" w:type="first"/>
      <w:footerReference r:id="rId15" w:type="first"/>
      <w:headerReference r:id="rId10" w:type="default"/>
      <w:footerReference r:id="rId13" w:type="default"/>
      <w:headerReference r:id="rId11" w:type="even"/>
      <w:footerReference r:id="rId1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汉仪书宋二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等线">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apple-system">
    <w:altName w:val="苹方-简"/>
    <w:panose1 w:val="00000000000000000000"/>
    <w:charset w:val="00"/>
    <w:family w:val="auto"/>
    <w:pitch w:val="default"/>
    <w:sig w:usb0="00000000" w:usb1="00000000" w:usb2="00000000" w:usb3="00000000" w:csb0="00000000"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等线 Light">
    <w:altName w:val="汉仪中等线KW"/>
    <w:panose1 w:val="00000000000000000000"/>
    <w:charset w:val="00"/>
    <w:family w:val="auto"/>
    <w:pitch w:val="default"/>
    <w:sig w:usb0="00000000" w:usb1="00000000" w:usb2="00000000" w:usb3="00000000" w:csb0="00000000" w:csb1="0000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r>
      <w:rPr>
        <w:rFonts w:hint="eastAsia"/>
      </w:rPr>
      <w:t xml:space="preserve">第 </w:t>
    </w:r>
    <w:r>
      <w:fldChar w:fldCharType="begin"/>
    </w:r>
    <w:r>
      <w:instrText xml:space="preserve"> PAGE </w:instrText>
    </w:r>
    <w:r>
      <w:fldChar w:fldCharType="separate"/>
    </w:r>
    <w:r>
      <w:t>45</w:t>
    </w:r>
    <w:r>
      <w:fldChar w:fldCharType="end"/>
    </w:r>
    <w:r>
      <w:rPr>
        <w:rFonts w:hint="eastAsia"/>
      </w:rPr>
      <w:t xml:space="preserve"> 页 共 </w:t>
    </w:r>
    <w:r>
      <w:fldChar w:fldCharType="begin"/>
    </w:r>
    <w:r>
      <w:instrText xml:space="preserve"> NUMPAGES </w:instrText>
    </w:r>
    <w:r>
      <w:fldChar w:fldCharType="separate"/>
    </w:r>
    <w:r>
      <w:t>65</w:t>
    </w:r>
    <w:r>
      <w:fldChar w:fldCharType="end"/>
    </w:r>
    <w:r>
      <w:rPr>
        <w:rFonts w:hint="eastAsia"/>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r>
      <w:rPr>
        <w:rFonts w:hint="eastAsia"/>
      </w:rPr>
      <w:t>第</w:t>
    </w:r>
    <w:r>
      <w:fldChar w:fldCharType="begin"/>
    </w:r>
    <w:r>
      <w:instrText xml:space="preserve"> PAGE </w:instrText>
    </w:r>
    <w:r>
      <w:fldChar w:fldCharType="separate"/>
    </w:r>
    <w:r>
      <w:t>46</w:t>
    </w:r>
    <w:r>
      <w:fldChar w:fldCharType="end"/>
    </w:r>
    <w:r>
      <w:rPr>
        <w:rFonts w:hint="eastAsia"/>
      </w:rPr>
      <w:t>页共</w:t>
    </w:r>
    <w:r>
      <w:fldChar w:fldCharType="begin"/>
    </w:r>
    <w:r>
      <w:instrText xml:space="preserve"> NUMPAGES </w:instrText>
    </w:r>
    <w:r>
      <w:fldChar w:fldCharType="separate"/>
    </w:r>
    <w:r>
      <w:t>65</w:t>
    </w:r>
    <w:r>
      <w:fldChar w:fldCharType="end"/>
    </w:r>
    <w:r>
      <w:rPr>
        <w:rFonts w:hint="eastAsia"/>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238EB"/>
    <w:multiLevelType w:val="multilevel"/>
    <w:tmpl w:val="0BD238E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51A0D00"/>
    <w:multiLevelType w:val="multilevel"/>
    <w:tmpl w:val="251A0D00"/>
    <w:lvl w:ilvl="0" w:tentative="0">
      <w:start w:val="1"/>
      <w:numFmt w:val="chineseCountingThousand"/>
      <w:lvlText w:val="(%1)"/>
      <w:lvlJc w:val="left"/>
      <w:pPr>
        <w:ind w:left="616" w:hanging="420"/>
      </w:pPr>
    </w:lvl>
    <w:lvl w:ilvl="1" w:tentative="0">
      <w:start w:val="1"/>
      <w:numFmt w:val="lowerLetter"/>
      <w:lvlText w:val="%2)"/>
      <w:lvlJc w:val="left"/>
      <w:pPr>
        <w:ind w:left="1036" w:hanging="420"/>
      </w:pPr>
    </w:lvl>
    <w:lvl w:ilvl="2" w:tentative="0">
      <w:start w:val="1"/>
      <w:numFmt w:val="lowerRoman"/>
      <w:lvlText w:val="%3."/>
      <w:lvlJc w:val="right"/>
      <w:pPr>
        <w:ind w:left="1456" w:hanging="420"/>
      </w:pPr>
    </w:lvl>
    <w:lvl w:ilvl="3" w:tentative="0">
      <w:start w:val="1"/>
      <w:numFmt w:val="decimal"/>
      <w:lvlText w:val="%4."/>
      <w:lvlJc w:val="left"/>
      <w:pPr>
        <w:ind w:left="1876" w:hanging="420"/>
      </w:pPr>
    </w:lvl>
    <w:lvl w:ilvl="4" w:tentative="0">
      <w:start w:val="1"/>
      <w:numFmt w:val="lowerLetter"/>
      <w:lvlText w:val="%5)"/>
      <w:lvlJc w:val="left"/>
      <w:pPr>
        <w:ind w:left="2296" w:hanging="420"/>
      </w:pPr>
    </w:lvl>
    <w:lvl w:ilvl="5" w:tentative="0">
      <w:start w:val="1"/>
      <w:numFmt w:val="lowerRoman"/>
      <w:lvlText w:val="%6."/>
      <w:lvlJc w:val="right"/>
      <w:pPr>
        <w:ind w:left="2716" w:hanging="420"/>
      </w:pPr>
    </w:lvl>
    <w:lvl w:ilvl="6" w:tentative="0">
      <w:start w:val="1"/>
      <w:numFmt w:val="decimal"/>
      <w:lvlText w:val="%7."/>
      <w:lvlJc w:val="left"/>
      <w:pPr>
        <w:ind w:left="3136" w:hanging="420"/>
      </w:pPr>
    </w:lvl>
    <w:lvl w:ilvl="7" w:tentative="0">
      <w:start w:val="1"/>
      <w:numFmt w:val="lowerLetter"/>
      <w:lvlText w:val="%8)"/>
      <w:lvlJc w:val="left"/>
      <w:pPr>
        <w:ind w:left="3556" w:hanging="420"/>
      </w:pPr>
    </w:lvl>
    <w:lvl w:ilvl="8" w:tentative="0">
      <w:start w:val="1"/>
      <w:numFmt w:val="lowerRoman"/>
      <w:lvlText w:val="%9."/>
      <w:lvlJc w:val="right"/>
      <w:pPr>
        <w:ind w:left="3976" w:hanging="420"/>
      </w:pPr>
    </w:lvl>
  </w:abstractNum>
  <w:abstractNum w:abstractNumId="2">
    <w:nsid w:val="50EA5BEC"/>
    <w:multiLevelType w:val="multilevel"/>
    <w:tmpl w:val="50EA5BEC"/>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0EB16B2"/>
    <w:multiLevelType w:val="multilevel"/>
    <w:tmpl w:val="50EB16B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D2D1D72"/>
    <w:multiLevelType w:val="multilevel"/>
    <w:tmpl w:val="6D2D1D7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83B4626"/>
    <w:multiLevelType w:val="multilevel"/>
    <w:tmpl w:val="783B462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8BD3E05"/>
    <w:multiLevelType w:val="multilevel"/>
    <w:tmpl w:val="78BD3E05"/>
    <w:lvl w:ilvl="0" w:tentative="0">
      <w:start w:val="1"/>
      <w:numFmt w:val="decimal"/>
      <w:lvlText w:val="(%1)"/>
      <w:lvlJc w:val="left"/>
      <w:pPr>
        <w:ind w:left="902"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7">
    <w:nsid w:val="7EAB44B6"/>
    <w:multiLevelType w:val="multilevel"/>
    <w:tmpl w:val="7EAB44B6"/>
    <w:lvl w:ilvl="0" w:tentative="0">
      <w:start w:val="1"/>
      <w:numFmt w:val="chineseCountingThousand"/>
      <w:lvlText w:val="%1、"/>
      <w:lvlJc w:val="left"/>
      <w:pPr>
        <w:ind w:left="615" w:hanging="420"/>
      </w:pPr>
    </w:lvl>
    <w:lvl w:ilvl="1" w:tentative="0">
      <w:start w:val="1"/>
      <w:numFmt w:val="lowerLetter"/>
      <w:lvlText w:val="%2)"/>
      <w:lvlJc w:val="left"/>
      <w:pPr>
        <w:ind w:left="1035" w:hanging="420"/>
      </w:pPr>
    </w:lvl>
    <w:lvl w:ilvl="2" w:tentative="0">
      <w:start w:val="1"/>
      <w:numFmt w:val="lowerRoman"/>
      <w:lvlText w:val="%3."/>
      <w:lvlJc w:val="right"/>
      <w:pPr>
        <w:ind w:left="1455" w:hanging="420"/>
      </w:pPr>
    </w:lvl>
    <w:lvl w:ilvl="3" w:tentative="0">
      <w:start w:val="1"/>
      <w:numFmt w:val="decimal"/>
      <w:lvlText w:val="%4."/>
      <w:lvlJc w:val="left"/>
      <w:pPr>
        <w:ind w:left="1875" w:hanging="420"/>
      </w:pPr>
    </w:lvl>
    <w:lvl w:ilvl="4" w:tentative="0">
      <w:start w:val="1"/>
      <w:numFmt w:val="lowerLetter"/>
      <w:lvlText w:val="%5)"/>
      <w:lvlJc w:val="left"/>
      <w:pPr>
        <w:ind w:left="2295" w:hanging="420"/>
      </w:pPr>
    </w:lvl>
    <w:lvl w:ilvl="5" w:tentative="0">
      <w:start w:val="1"/>
      <w:numFmt w:val="lowerRoman"/>
      <w:lvlText w:val="%6."/>
      <w:lvlJc w:val="right"/>
      <w:pPr>
        <w:ind w:left="2715" w:hanging="420"/>
      </w:pPr>
    </w:lvl>
    <w:lvl w:ilvl="6" w:tentative="0">
      <w:start w:val="1"/>
      <w:numFmt w:val="decimal"/>
      <w:lvlText w:val="%7."/>
      <w:lvlJc w:val="left"/>
      <w:pPr>
        <w:ind w:left="3135" w:hanging="420"/>
      </w:pPr>
    </w:lvl>
    <w:lvl w:ilvl="7" w:tentative="0">
      <w:start w:val="1"/>
      <w:numFmt w:val="lowerLetter"/>
      <w:lvlText w:val="%8)"/>
      <w:lvlJc w:val="left"/>
      <w:pPr>
        <w:ind w:left="3555" w:hanging="420"/>
      </w:pPr>
    </w:lvl>
    <w:lvl w:ilvl="8" w:tentative="0">
      <w:start w:val="1"/>
      <w:numFmt w:val="lowerRoman"/>
      <w:lvlText w:val="%9."/>
      <w:lvlJc w:val="right"/>
      <w:pPr>
        <w:ind w:left="3975" w:hanging="420"/>
      </w:pPr>
    </w:lvl>
  </w:abstractNum>
  <w:num w:numId="1">
    <w:abstractNumId w:val="2"/>
  </w:num>
  <w:num w:numId="2">
    <w:abstractNumId w:val="7"/>
  </w:num>
  <w:num w:numId="3">
    <w:abstractNumId w:val="1"/>
  </w:num>
  <w:num w:numId="4">
    <w:abstractNumId w:val="0"/>
  </w:num>
  <w:num w:numId="5">
    <w:abstractNumId w:val="6"/>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3B0"/>
    <w:rsid w:val="00002EEF"/>
    <w:rsid w:val="0000387F"/>
    <w:rsid w:val="00003D9B"/>
    <w:rsid w:val="00012A81"/>
    <w:rsid w:val="000163BD"/>
    <w:rsid w:val="000179B2"/>
    <w:rsid w:val="000226B8"/>
    <w:rsid w:val="00027427"/>
    <w:rsid w:val="00031DD2"/>
    <w:rsid w:val="00034321"/>
    <w:rsid w:val="000412C8"/>
    <w:rsid w:val="0004489C"/>
    <w:rsid w:val="000479F7"/>
    <w:rsid w:val="00051A63"/>
    <w:rsid w:val="00061E4F"/>
    <w:rsid w:val="00063160"/>
    <w:rsid w:val="00074129"/>
    <w:rsid w:val="00075E26"/>
    <w:rsid w:val="00077989"/>
    <w:rsid w:val="000819A2"/>
    <w:rsid w:val="0009526E"/>
    <w:rsid w:val="00097771"/>
    <w:rsid w:val="00097F24"/>
    <w:rsid w:val="000A4578"/>
    <w:rsid w:val="000B2278"/>
    <w:rsid w:val="000C4847"/>
    <w:rsid w:val="000D1DE6"/>
    <w:rsid w:val="000D2ED4"/>
    <w:rsid w:val="000E12E5"/>
    <w:rsid w:val="00110759"/>
    <w:rsid w:val="001174BC"/>
    <w:rsid w:val="00125F3F"/>
    <w:rsid w:val="00132C2B"/>
    <w:rsid w:val="001469F5"/>
    <w:rsid w:val="00146D45"/>
    <w:rsid w:val="00156F24"/>
    <w:rsid w:val="001668FF"/>
    <w:rsid w:val="00182646"/>
    <w:rsid w:val="001903F3"/>
    <w:rsid w:val="00192984"/>
    <w:rsid w:val="001A09BA"/>
    <w:rsid w:val="001A28A9"/>
    <w:rsid w:val="001A6213"/>
    <w:rsid w:val="001B063A"/>
    <w:rsid w:val="001B59D6"/>
    <w:rsid w:val="001C7FDF"/>
    <w:rsid w:val="001D3EA1"/>
    <w:rsid w:val="001E4C95"/>
    <w:rsid w:val="0020307C"/>
    <w:rsid w:val="00213CF8"/>
    <w:rsid w:val="00216E48"/>
    <w:rsid w:val="00254B7D"/>
    <w:rsid w:val="00260693"/>
    <w:rsid w:val="00270AAA"/>
    <w:rsid w:val="002759A8"/>
    <w:rsid w:val="0028005D"/>
    <w:rsid w:val="002818C4"/>
    <w:rsid w:val="00284505"/>
    <w:rsid w:val="002A2351"/>
    <w:rsid w:val="002A3171"/>
    <w:rsid w:val="002A6F7C"/>
    <w:rsid w:val="002B51F8"/>
    <w:rsid w:val="002B5913"/>
    <w:rsid w:val="002C0133"/>
    <w:rsid w:val="002C1678"/>
    <w:rsid w:val="002C43DB"/>
    <w:rsid w:val="002C7C54"/>
    <w:rsid w:val="002D7A01"/>
    <w:rsid w:val="002E2757"/>
    <w:rsid w:val="002E4948"/>
    <w:rsid w:val="002E56F1"/>
    <w:rsid w:val="002F740A"/>
    <w:rsid w:val="00302FC9"/>
    <w:rsid w:val="00307BB9"/>
    <w:rsid w:val="00313858"/>
    <w:rsid w:val="00317286"/>
    <w:rsid w:val="0032707D"/>
    <w:rsid w:val="003346D3"/>
    <w:rsid w:val="003460E1"/>
    <w:rsid w:val="003675B0"/>
    <w:rsid w:val="0037150D"/>
    <w:rsid w:val="00381ACC"/>
    <w:rsid w:val="00383114"/>
    <w:rsid w:val="003842B9"/>
    <w:rsid w:val="003A122A"/>
    <w:rsid w:val="003A6FAF"/>
    <w:rsid w:val="003B539A"/>
    <w:rsid w:val="003C3436"/>
    <w:rsid w:val="003C5084"/>
    <w:rsid w:val="003E4EE1"/>
    <w:rsid w:val="003F0196"/>
    <w:rsid w:val="003F1533"/>
    <w:rsid w:val="003F6CCD"/>
    <w:rsid w:val="0040025A"/>
    <w:rsid w:val="00423753"/>
    <w:rsid w:val="00435E9D"/>
    <w:rsid w:val="0044514B"/>
    <w:rsid w:val="00447CDB"/>
    <w:rsid w:val="00461397"/>
    <w:rsid w:val="00464D93"/>
    <w:rsid w:val="00466BA8"/>
    <w:rsid w:val="00476F18"/>
    <w:rsid w:val="004774C7"/>
    <w:rsid w:val="00477B23"/>
    <w:rsid w:val="00490962"/>
    <w:rsid w:val="00491950"/>
    <w:rsid w:val="00495E1F"/>
    <w:rsid w:val="00496097"/>
    <w:rsid w:val="004A35B8"/>
    <w:rsid w:val="004B31E3"/>
    <w:rsid w:val="004C0576"/>
    <w:rsid w:val="004D0931"/>
    <w:rsid w:val="004D39C3"/>
    <w:rsid w:val="004E13FF"/>
    <w:rsid w:val="00502E7C"/>
    <w:rsid w:val="005030C5"/>
    <w:rsid w:val="00511D02"/>
    <w:rsid w:val="005226AD"/>
    <w:rsid w:val="005267B5"/>
    <w:rsid w:val="0052726E"/>
    <w:rsid w:val="00532A86"/>
    <w:rsid w:val="00533CE9"/>
    <w:rsid w:val="00536182"/>
    <w:rsid w:val="00540D6E"/>
    <w:rsid w:val="00546759"/>
    <w:rsid w:val="00550733"/>
    <w:rsid w:val="005528BD"/>
    <w:rsid w:val="00554092"/>
    <w:rsid w:val="00556801"/>
    <w:rsid w:val="00581582"/>
    <w:rsid w:val="00581819"/>
    <w:rsid w:val="00581DAC"/>
    <w:rsid w:val="005823AD"/>
    <w:rsid w:val="0058722E"/>
    <w:rsid w:val="005C3358"/>
    <w:rsid w:val="005D2717"/>
    <w:rsid w:val="005D51BE"/>
    <w:rsid w:val="005F3245"/>
    <w:rsid w:val="005F4546"/>
    <w:rsid w:val="00605B7A"/>
    <w:rsid w:val="0062051A"/>
    <w:rsid w:val="006252FE"/>
    <w:rsid w:val="00634C6D"/>
    <w:rsid w:val="00634DBE"/>
    <w:rsid w:val="00656A09"/>
    <w:rsid w:val="00682186"/>
    <w:rsid w:val="00683841"/>
    <w:rsid w:val="00690835"/>
    <w:rsid w:val="0069221F"/>
    <w:rsid w:val="00693E6D"/>
    <w:rsid w:val="006B25AD"/>
    <w:rsid w:val="006B7EC4"/>
    <w:rsid w:val="006E4F14"/>
    <w:rsid w:val="006F2B0A"/>
    <w:rsid w:val="00716F46"/>
    <w:rsid w:val="0072679E"/>
    <w:rsid w:val="00742FD7"/>
    <w:rsid w:val="007432BF"/>
    <w:rsid w:val="007506E2"/>
    <w:rsid w:val="007514DB"/>
    <w:rsid w:val="00752D3D"/>
    <w:rsid w:val="00762E04"/>
    <w:rsid w:val="00767886"/>
    <w:rsid w:val="00770177"/>
    <w:rsid w:val="0077382D"/>
    <w:rsid w:val="00773CED"/>
    <w:rsid w:val="0077497C"/>
    <w:rsid w:val="0077729A"/>
    <w:rsid w:val="00783114"/>
    <w:rsid w:val="00784F71"/>
    <w:rsid w:val="00791D86"/>
    <w:rsid w:val="007A2747"/>
    <w:rsid w:val="007A2771"/>
    <w:rsid w:val="007C15F5"/>
    <w:rsid w:val="007D2939"/>
    <w:rsid w:val="007E6F02"/>
    <w:rsid w:val="007E78E0"/>
    <w:rsid w:val="008164D0"/>
    <w:rsid w:val="00817D68"/>
    <w:rsid w:val="00831B59"/>
    <w:rsid w:val="00832EF0"/>
    <w:rsid w:val="00835A8D"/>
    <w:rsid w:val="008372DB"/>
    <w:rsid w:val="0084154A"/>
    <w:rsid w:val="00841AA3"/>
    <w:rsid w:val="00856C31"/>
    <w:rsid w:val="00862795"/>
    <w:rsid w:val="0086659C"/>
    <w:rsid w:val="00866643"/>
    <w:rsid w:val="00874685"/>
    <w:rsid w:val="00876BE8"/>
    <w:rsid w:val="00882BAA"/>
    <w:rsid w:val="008C23F0"/>
    <w:rsid w:val="008D544F"/>
    <w:rsid w:val="008D56B8"/>
    <w:rsid w:val="008E24BC"/>
    <w:rsid w:val="008E3A77"/>
    <w:rsid w:val="008E4DC6"/>
    <w:rsid w:val="008F006B"/>
    <w:rsid w:val="009150BE"/>
    <w:rsid w:val="00920382"/>
    <w:rsid w:val="00920BE7"/>
    <w:rsid w:val="009257A3"/>
    <w:rsid w:val="0094170F"/>
    <w:rsid w:val="009417EE"/>
    <w:rsid w:val="00943785"/>
    <w:rsid w:val="009548A2"/>
    <w:rsid w:val="00965EF1"/>
    <w:rsid w:val="009820B8"/>
    <w:rsid w:val="00985628"/>
    <w:rsid w:val="0099345E"/>
    <w:rsid w:val="009A297F"/>
    <w:rsid w:val="009A2B22"/>
    <w:rsid w:val="009B56AF"/>
    <w:rsid w:val="009B6BDA"/>
    <w:rsid w:val="009C0699"/>
    <w:rsid w:val="009E7F02"/>
    <w:rsid w:val="00A03B5F"/>
    <w:rsid w:val="00A0406A"/>
    <w:rsid w:val="00A05CCE"/>
    <w:rsid w:val="00A062CE"/>
    <w:rsid w:val="00A062DC"/>
    <w:rsid w:val="00A3606D"/>
    <w:rsid w:val="00A42194"/>
    <w:rsid w:val="00A44903"/>
    <w:rsid w:val="00A50A71"/>
    <w:rsid w:val="00A519E5"/>
    <w:rsid w:val="00A54C89"/>
    <w:rsid w:val="00A67144"/>
    <w:rsid w:val="00A67709"/>
    <w:rsid w:val="00A828F4"/>
    <w:rsid w:val="00A83008"/>
    <w:rsid w:val="00A832AC"/>
    <w:rsid w:val="00A850EC"/>
    <w:rsid w:val="00A90542"/>
    <w:rsid w:val="00AA0852"/>
    <w:rsid w:val="00AA75AC"/>
    <w:rsid w:val="00AB213A"/>
    <w:rsid w:val="00AB483D"/>
    <w:rsid w:val="00AB6297"/>
    <w:rsid w:val="00AC1FC7"/>
    <w:rsid w:val="00AC543C"/>
    <w:rsid w:val="00AD400A"/>
    <w:rsid w:val="00AD46AF"/>
    <w:rsid w:val="00AE1C92"/>
    <w:rsid w:val="00AE1F12"/>
    <w:rsid w:val="00AF190C"/>
    <w:rsid w:val="00AF451D"/>
    <w:rsid w:val="00B06641"/>
    <w:rsid w:val="00B1535C"/>
    <w:rsid w:val="00B22232"/>
    <w:rsid w:val="00B24744"/>
    <w:rsid w:val="00B26A8F"/>
    <w:rsid w:val="00B300B6"/>
    <w:rsid w:val="00B35761"/>
    <w:rsid w:val="00B523A1"/>
    <w:rsid w:val="00B62BFE"/>
    <w:rsid w:val="00B662CC"/>
    <w:rsid w:val="00B74D9E"/>
    <w:rsid w:val="00B8557F"/>
    <w:rsid w:val="00B9037B"/>
    <w:rsid w:val="00B92B88"/>
    <w:rsid w:val="00B9327C"/>
    <w:rsid w:val="00BA3DEA"/>
    <w:rsid w:val="00BB2FFD"/>
    <w:rsid w:val="00BB494F"/>
    <w:rsid w:val="00BC28D4"/>
    <w:rsid w:val="00BC4D99"/>
    <w:rsid w:val="00BE206E"/>
    <w:rsid w:val="00BE4DB2"/>
    <w:rsid w:val="00BF42A0"/>
    <w:rsid w:val="00BF64CE"/>
    <w:rsid w:val="00C16D70"/>
    <w:rsid w:val="00C20E5A"/>
    <w:rsid w:val="00C240AB"/>
    <w:rsid w:val="00C314F9"/>
    <w:rsid w:val="00C33B9D"/>
    <w:rsid w:val="00C50978"/>
    <w:rsid w:val="00C65CE4"/>
    <w:rsid w:val="00C83F77"/>
    <w:rsid w:val="00C853B0"/>
    <w:rsid w:val="00C86692"/>
    <w:rsid w:val="00C930E3"/>
    <w:rsid w:val="00CB1DBF"/>
    <w:rsid w:val="00CC116A"/>
    <w:rsid w:val="00CC2729"/>
    <w:rsid w:val="00CC5AF5"/>
    <w:rsid w:val="00CE045C"/>
    <w:rsid w:val="00CE7F55"/>
    <w:rsid w:val="00D00688"/>
    <w:rsid w:val="00D06D09"/>
    <w:rsid w:val="00D20553"/>
    <w:rsid w:val="00D2330C"/>
    <w:rsid w:val="00D300C8"/>
    <w:rsid w:val="00D33548"/>
    <w:rsid w:val="00D347C1"/>
    <w:rsid w:val="00D3710C"/>
    <w:rsid w:val="00D5784E"/>
    <w:rsid w:val="00D60B1D"/>
    <w:rsid w:val="00D649E0"/>
    <w:rsid w:val="00D7056F"/>
    <w:rsid w:val="00D82090"/>
    <w:rsid w:val="00D83021"/>
    <w:rsid w:val="00DB4FDD"/>
    <w:rsid w:val="00DC0574"/>
    <w:rsid w:val="00DC6664"/>
    <w:rsid w:val="00DD01F3"/>
    <w:rsid w:val="00DE4E26"/>
    <w:rsid w:val="00DE5592"/>
    <w:rsid w:val="00E10703"/>
    <w:rsid w:val="00E42B32"/>
    <w:rsid w:val="00E4525B"/>
    <w:rsid w:val="00E464E3"/>
    <w:rsid w:val="00E5162D"/>
    <w:rsid w:val="00E643AD"/>
    <w:rsid w:val="00E81309"/>
    <w:rsid w:val="00E85A0D"/>
    <w:rsid w:val="00E90365"/>
    <w:rsid w:val="00E92AA5"/>
    <w:rsid w:val="00E9696C"/>
    <w:rsid w:val="00EB59E0"/>
    <w:rsid w:val="00EC5BF3"/>
    <w:rsid w:val="00EE02C4"/>
    <w:rsid w:val="00EE0312"/>
    <w:rsid w:val="00EE0EB7"/>
    <w:rsid w:val="00EF7967"/>
    <w:rsid w:val="00F01AA1"/>
    <w:rsid w:val="00F11738"/>
    <w:rsid w:val="00F201D7"/>
    <w:rsid w:val="00F253B6"/>
    <w:rsid w:val="00F25A1A"/>
    <w:rsid w:val="00F2614B"/>
    <w:rsid w:val="00F263F6"/>
    <w:rsid w:val="00F3048A"/>
    <w:rsid w:val="00F30A46"/>
    <w:rsid w:val="00F415A1"/>
    <w:rsid w:val="00F444B2"/>
    <w:rsid w:val="00F50F1F"/>
    <w:rsid w:val="00F51F70"/>
    <w:rsid w:val="00F64120"/>
    <w:rsid w:val="00F95AFC"/>
    <w:rsid w:val="00F97BA9"/>
    <w:rsid w:val="00FA7D30"/>
    <w:rsid w:val="00FB4207"/>
    <w:rsid w:val="00FC537F"/>
    <w:rsid w:val="00FD681F"/>
    <w:rsid w:val="00FD7F4B"/>
    <w:rsid w:val="00FE423F"/>
    <w:rsid w:val="00FE43BB"/>
    <w:rsid w:val="00FE45D9"/>
    <w:rsid w:val="00FF7CD5"/>
    <w:rsid w:val="32FBA974"/>
    <w:rsid w:val="3BB7539B"/>
    <w:rsid w:val="6AF98F75"/>
    <w:rsid w:val="777F05F5"/>
    <w:rsid w:val="7E7F1730"/>
    <w:rsid w:val="7F67E300"/>
    <w:rsid w:val="BBDEE43A"/>
    <w:rsid w:val="FBDF9E24"/>
    <w:rsid w:val="FE7B32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unhideWhenUsed="0" w:uiPriority="0" w:semiHidden="0" w:name="toc 2"/>
    <w:lsdException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198" w:firstLineChars="200"/>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2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31"/>
    <w:unhideWhenUsed/>
    <w:qFormat/>
    <w:uiPriority w:val="0"/>
    <w:pPr>
      <w:keepNext/>
      <w:keepLines/>
      <w:spacing w:before="280" w:after="290" w:line="376" w:lineRule="auto"/>
      <w:outlineLvl w:val="3"/>
    </w:pPr>
    <w:rPr>
      <w:rFonts w:asciiTheme="majorHAnsi" w:hAnsiTheme="majorHAnsi" w:cstheme="majorBidi"/>
      <w:b/>
      <w:bCs/>
      <w:sz w:val="28"/>
      <w:szCs w:val="28"/>
    </w:rPr>
  </w:style>
  <w:style w:type="paragraph" w:styleId="6">
    <w:name w:val="heading 5"/>
    <w:basedOn w:val="1"/>
    <w:next w:val="1"/>
    <w:link w:val="32"/>
    <w:unhideWhenUsed/>
    <w:qFormat/>
    <w:uiPriority w:val="0"/>
    <w:pPr>
      <w:keepNext/>
      <w:keepLines/>
      <w:widowControl w:val="0"/>
      <w:spacing w:before="280" w:after="290" w:line="376" w:lineRule="auto"/>
      <w:ind w:firstLine="0" w:firstLineChars="0"/>
      <w:outlineLvl w:val="4"/>
    </w:pPr>
    <w:rPr>
      <w:rFonts w:eastAsiaTheme="minorEastAsia"/>
      <w:b/>
      <w:bCs/>
      <w:sz w:val="28"/>
      <w:szCs w:val="28"/>
    </w:rPr>
  </w:style>
  <w:style w:type="paragraph" w:styleId="7">
    <w:name w:val="heading 6"/>
    <w:basedOn w:val="1"/>
    <w:next w:val="1"/>
    <w:link w:val="36"/>
    <w:unhideWhenUsed/>
    <w:qFormat/>
    <w:uiPriority w:val="9"/>
    <w:pPr>
      <w:keepNext/>
      <w:keepLines/>
      <w:spacing w:before="240" w:after="64" w:line="320" w:lineRule="auto"/>
      <w:outlineLvl w:val="5"/>
    </w:pPr>
    <w:rPr>
      <w:rFonts w:asciiTheme="majorHAnsi" w:hAnsiTheme="majorHAnsi" w:eastAsiaTheme="majorEastAsia" w:cstheme="majorBidi"/>
      <w:b/>
      <w:bCs/>
      <w:szCs w:val="24"/>
    </w:rPr>
  </w:style>
  <w:style w:type="paragraph" w:styleId="8">
    <w:name w:val="heading 7"/>
    <w:basedOn w:val="1"/>
    <w:next w:val="1"/>
    <w:link w:val="37"/>
    <w:unhideWhenUsed/>
    <w:qFormat/>
    <w:uiPriority w:val="9"/>
    <w:pPr>
      <w:keepNext/>
      <w:keepLines/>
      <w:spacing w:before="240" w:after="64" w:line="320" w:lineRule="auto"/>
      <w:outlineLvl w:val="6"/>
    </w:pPr>
    <w:rPr>
      <w:b/>
      <w:bCs/>
      <w:szCs w:val="24"/>
    </w:rPr>
  </w:style>
  <w:style w:type="paragraph" w:styleId="9">
    <w:name w:val="heading 8"/>
    <w:basedOn w:val="1"/>
    <w:next w:val="1"/>
    <w:link w:val="38"/>
    <w:unhideWhenUsed/>
    <w:qFormat/>
    <w:uiPriority w:val="9"/>
    <w:pPr>
      <w:keepNext/>
      <w:keepLines/>
      <w:spacing w:before="240" w:after="64" w:line="320" w:lineRule="auto"/>
      <w:outlineLvl w:val="7"/>
    </w:pPr>
    <w:rPr>
      <w:rFonts w:asciiTheme="majorHAnsi" w:hAnsiTheme="majorHAnsi" w:eastAsiaTheme="majorEastAsia" w:cstheme="majorBidi"/>
      <w:szCs w:val="24"/>
    </w:rPr>
  </w:style>
  <w:style w:type="paragraph" w:styleId="10">
    <w:name w:val="heading 9"/>
    <w:basedOn w:val="1"/>
    <w:next w:val="1"/>
    <w:link w:val="39"/>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19">
    <w:name w:val="Default Paragraph Font"/>
    <w:unhideWhenUsed/>
    <w:uiPriority w:val="1"/>
  </w:style>
  <w:style w:type="table" w:default="1" w:styleId="22">
    <w:name w:val="Normal Table"/>
    <w:unhideWhenUsed/>
    <w:uiPriority w:val="99"/>
    <w:tblPr>
      <w:tblLayout w:type="fixed"/>
      <w:tblCellMar>
        <w:top w:w="0" w:type="dxa"/>
        <w:left w:w="108" w:type="dxa"/>
        <w:bottom w:w="0" w:type="dxa"/>
        <w:right w:w="108" w:type="dxa"/>
      </w:tblCellMar>
    </w:tblPr>
  </w:style>
  <w:style w:type="paragraph" w:styleId="11">
    <w:name w:val="toc 3"/>
    <w:basedOn w:val="1"/>
    <w:next w:val="1"/>
    <w:uiPriority w:val="0"/>
    <w:pPr>
      <w:widowControl w:val="0"/>
      <w:spacing w:line="240" w:lineRule="auto"/>
      <w:ind w:left="840" w:leftChars="400" w:firstLine="0" w:firstLineChars="0"/>
    </w:pPr>
    <w:rPr>
      <w:rFonts w:eastAsiaTheme="minorEastAsia"/>
      <w:sz w:val="21"/>
      <w:szCs w:val="24"/>
    </w:rPr>
  </w:style>
  <w:style w:type="paragraph" w:styleId="12">
    <w:name w:val="Balloon Text"/>
    <w:basedOn w:val="1"/>
    <w:link w:val="26"/>
    <w:unhideWhenUsed/>
    <w:uiPriority w:val="99"/>
    <w:pPr>
      <w:spacing w:line="240" w:lineRule="auto"/>
    </w:pPr>
    <w:rPr>
      <w:sz w:val="18"/>
      <w:szCs w:val="18"/>
    </w:rPr>
  </w:style>
  <w:style w:type="paragraph" w:styleId="13">
    <w:name w:val="footer"/>
    <w:basedOn w:val="1"/>
    <w:link w:val="25"/>
    <w:unhideWhenUsed/>
    <w:qFormat/>
    <w:uiPriority w:val="0"/>
    <w:pPr>
      <w:tabs>
        <w:tab w:val="center" w:pos="4153"/>
        <w:tab w:val="right" w:pos="8306"/>
      </w:tabs>
      <w:snapToGrid w:val="0"/>
      <w:spacing w:line="240" w:lineRule="auto"/>
      <w:jc w:val="left"/>
    </w:pPr>
    <w:rPr>
      <w:sz w:val="18"/>
      <w:szCs w:val="18"/>
    </w:rPr>
  </w:style>
  <w:style w:type="paragraph" w:styleId="14">
    <w:name w:val="header"/>
    <w:basedOn w:val="1"/>
    <w:link w:val="24"/>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5">
    <w:name w:val="toc 1"/>
    <w:basedOn w:val="1"/>
    <w:next w:val="1"/>
    <w:uiPriority w:val="0"/>
    <w:pPr>
      <w:widowControl w:val="0"/>
      <w:spacing w:line="240" w:lineRule="auto"/>
      <w:ind w:firstLine="0" w:firstLineChars="0"/>
    </w:pPr>
    <w:rPr>
      <w:rFonts w:eastAsiaTheme="minorEastAsia"/>
      <w:sz w:val="21"/>
      <w:szCs w:val="24"/>
    </w:rPr>
  </w:style>
  <w:style w:type="paragraph" w:styleId="16">
    <w:name w:val="toc 2"/>
    <w:basedOn w:val="1"/>
    <w:next w:val="1"/>
    <w:uiPriority w:val="0"/>
    <w:pPr>
      <w:widowControl w:val="0"/>
      <w:spacing w:line="240" w:lineRule="auto"/>
      <w:ind w:left="420" w:leftChars="200" w:firstLine="0" w:firstLineChars="0"/>
    </w:pPr>
    <w:rPr>
      <w:rFonts w:eastAsiaTheme="minorEastAsia"/>
      <w:sz w:val="21"/>
      <w:szCs w:val="24"/>
    </w:rPr>
  </w:style>
  <w:style w:type="paragraph" w:styleId="17">
    <w:name w:val="HTML Preformatted"/>
    <w:basedOn w:val="1"/>
    <w:link w:val="33"/>
    <w:uiPriority w:val="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hint="eastAsia" w:ascii="宋体" w:hAnsi="宋体" w:cs="Times New Roman"/>
      <w:kern w:val="0"/>
      <w:szCs w:val="24"/>
    </w:rPr>
  </w:style>
  <w:style w:type="paragraph" w:styleId="18">
    <w:name w:val="Title"/>
    <w:basedOn w:val="1"/>
    <w:next w:val="1"/>
    <w:link w:val="34"/>
    <w:qFormat/>
    <w:uiPriority w:val="0"/>
    <w:pPr>
      <w:widowControl w:val="0"/>
      <w:spacing w:before="240" w:after="60" w:line="240" w:lineRule="auto"/>
      <w:ind w:firstLine="0" w:firstLineChars="0"/>
      <w:jc w:val="center"/>
      <w:outlineLvl w:val="0"/>
    </w:pPr>
    <w:rPr>
      <w:rFonts w:asciiTheme="majorHAnsi" w:hAnsiTheme="majorHAnsi" w:eastAsiaTheme="majorEastAsia" w:cstheme="majorBidi"/>
      <w:b/>
      <w:bCs/>
      <w:sz w:val="32"/>
      <w:szCs w:val="32"/>
    </w:rPr>
  </w:style>
  <w:style w:type="character" w:styleId="20">
    <w:name w:val="FollowedHyperlink"/>
    <w:basedOn w:val="19"/>
    <w:uiPriority w:val="0"/>
    <w:rPr>
      <w:color w:val="954F72" w:themeColor="followedHyperlink"/>
      <w:u w:val="single"/>
      <w14:textFill>
        <w14:solidFill>
          <w14:schemeClr w14:val="folHlink"/>
        </w14:solidFill>
      </w14:textFill>
    </w:rPr>
  </w:style>
  <w:style w:type="character" w:styleId="21">
    <w:name w:val="Hyperlink"/>
    <w:basedOn w:val="19"/>
    <w:qFormat/>
    <w:uiPriority w:val="0"/>
    <w:rPr>
      <w:color w:val="0000FF"/>
      <w:u w:val="single"/>
    </w:rPr>
  </w:style>
  <w:style w:type="table" w:styleId="23">
    <w:name w:val="Table Grid"/>
    <w:basedOn w:val="22"/>
    <w:qFormat/>
    <w:uiPriority w:val="0"/>
    <w:pPr>
      <w:widowControl w:val="0"/>
      <w:spacing w:line="240" w:lineRule="auto"/>
      <w:ind w:firstLine="0" w:firstLineChars="0"/>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4">
    <w:name w:val="页眉 字符"/>
    <w:basedOn w:val="19"/>
    <w:link w:val="14"/>
    <w:uiPriority w:val="99"/>
    <w:rPr>
      <w:rFonts w:eastAsia="宋体"/>
      <w:sz w:val="18"/>
      <w:szCs w:val="18"/>
    </w:rPr>
  </w:style>
  <w:style w:type="character" w:customStyle="1" w:styleId="25">
    <w:name w:val="页脚 字符"/>
    <w:basedOn w:val="19"/>
    <w:link w:val="13"/>
    <w:uiPriority w:val="99"/>
    <w:rPr>
      <w:rFonts w:eastAsia="宋体"/>
      <w:sz w:val="18"/>
      <w:szCs w:val="18"/>
    </w:rPr>
  </w:style>
  <w:style w:type="character" w:customStyle="1" w:styleId="26">
    <w:name w:val="批注框文本 字符"/>
    <w:basedOn w:val="19"/>
    <w:link w:val="12"/>
    <w:semiHidden/>
    <w:uiPriority w:val="99"/>
    <w:rPr>
      <w:rFonts w:eastAsia="宋体"/>
      <w:sz w:val="18"/>
      <w:szCs w:val="18"/>
    </w:rPr>
  </w:style>
  <w:style w:type="character" w:customStyle="1" w:styleId="27">
    <w:name w:val="标题 1 字符"/>
    <w:basedOn w:val="19"/>
    <w:link w:val="2"/>
    <w:uiPriority w:val="9"/>
    <w:rPr>
      <w:rFonts w:eastAsia="宋体"/>
      <w:b/>
      <w:bCs/>
      <w:kern w:val="44"/>
      <w:sz w:val="44"/>
      <w:szCs w:val="44"/>
    </w:rPr>
  </w:style>
  <w:style w:type="character" w:customStyle="1" w:styleId="28">
    <w:name w:val="标题 2 字符"/>
    <w:basedOn w:val="19"/>
    <w:link w:val="3"/>
    <w:uiPriority w:val="0"/>
    <w:rPr>
      <w:rFonts w:asciiTheme="majorHAnsi" w:hAnsiTheme="majorHAnsi" w:eastAsiaTheme="majorEastAsia" w:cstheme="majorBidi"/>
      <w:b/>
      <w:bCs/>
      <w:sz w:val="32"/>
      <w:szCs w:val="32"/>
    </w:rPr>
  </w:style>
  <w:style w:type="paragraph" w:customStyle="1" w:styleId="29">
    <w:name w:val="List Paragraph"/>
    <w:basedOn w:val="1"/>
    <w:qFormat/>
    <w:uiPriority w:val="99"/>
    <w:pPr>
      <w:ind w:firstLine="420"/>
    </w:pPr>
  </w:style>
  <w:style w:type="character" w:customStyle="1" w:styleId="30">
    <w:name w:val="标题 3 字符"/>
    <w:basedOn w:val="19"/>
    <w:link w:val="4"/>
    <w:uiPriority w:val="0"/>
    <w:rPr>
      <w:rFonts w:eastAsia="宋体"/>
      <w:b/>
      <w:bCs/>
      <w:sz w:val="32"/>
      <w:szCs w:val="32"/>
    </w:rPr>
  </w:style>
  <w:style w:type="character" w:customStyle="1" w:styleId="31">
    <w:name w:val="标题 4 字符"/>
    <w:basedOn w:val="19"/>
    <w:link w:val="5"/>
    <w:uiPriority w:val="0"/>
    <w:rPr>
      <w:rFonts w:eastAsia="宋体" w:asciiTheme="majorHAnsi" w:hAnsiTheme="majorHAnsi" w:cstheme="majorBidi"/>
      <w:b/>
      <w:bCs/>
      <w:sz w:val="28"/>
      <w:szCs w:val="28"/>
    </w:rPr>
  </w:style>
  <w:style w:type="character" w:customStyle="1" w:styleId="32">
    <w:name w:val="标题 5 字符"/>
    <w:basedOn w:val="19"/>
    <w:link w:val="6"/>
    <w:uiPriority w:val="0"/>
    <w:rPr>
      <w:b/>
      <w:bCs/>
      <w:sz w:val="28"/>
      <w:szCs w:val="28"/>
    </w:rPr>
  </w:style>
  <w:style w:type="character" w:customStyle="1" w:styleId="33">
    <w:name w:val="HTML 预设格式 字符"/>
    <w:basedOn w:val="19"/>
    <w:link w:val="17"/>
    <w:uiPriority w:val="0"/>
    <w:rPr>
      <w:rFonts w:ascii="宋体" w:hAnsi="宋体" w:eastAsia="宋体" w:cs="Times New Roman"/>
      <w:kern w:val="0"/>
      <w:sz w:val="24"/>
      <w:szCs w:val="24"/>
    </w:rPr>
  </w:style>
  <w:style w:type="character" w:customStyle="1" w:styleId="34">
    <w:name w:val="标题 字符"/>
    <w:basedOn w:val="19"/>
    <w:link w:val="18"/>
    <w:uiPriority w:val="0"/>
    <w:rPr>
      <w:rFonts w:asciiTheme="majorHAnsi" w:hAnsiTheme="majorHAnsi" w:eastAsiaTheme="majorEastAsia" w:cstheme="majorBidi"/>
      <w:b/>
      <w:bCs/>
      <w:sz w:val="32"/>
      <w:szCs w:val="32"/>
    </w:rPr>
  </w:style>
  <w:style w:type="character" w:customStyle="1" w:styleId="35">
    <w:name w:val="Unresolved Mention"/>
    <w:basedOn w:val="19"/>
    <w:unhideWhenUsed/>
    <w:uiPriority w:val="99"/>
    <w:rPr>
      <w:color w:val="605E5C"/>
      <w:shd w:val="clear" w:color="auto" w:fill="E1DFDD"/>
    </w:rPr>
  </w:style>
  <w:style w:type="character" w:customStyle="1" w:styleId="36">
    <w:name w:val="标题 6 字符"/>
    <w:basedOn w:val="19"/>
    <w:link w:val="7"/>
    <w:uiPriority w:val="9"/>
    <w:rPr>
      <w:rFonts w:asciiTheme="majorHAnsi" w:hAnsiTheme="majorHAnsi" w:eastAsiaTheme="majorEastAsia" w:cstheme="majorBidi"/>
      <w:b/>
      <w:bCs/>
      <w:sz w:val="24"/>
      <w:szCs w:val="24"/>
    </w:rPr>
  </w:style>
  <w:style w:type="character" w:customStyle="1" w:styleId="37">
    <w:name w:val="标题 7 字符"/>
    <w:basedOn w:val="19"/>
    <w:link w:val="8"/>
    <w:uiPriority w:val="9"/>
    <w:rPr>
      <w:rFonts w:eastAsia="宋体"/>
      <w:b/>
      <w:bCs/>
      <w:sz w:val="24"/>
      <w:szCs w:val="24"/>
    </w:rPr>
  </w:style>
  <w:style w:type="character" w:customStyle="1" w:styleId="38">
    <w:name w:val="标题 8 字符"/>
    <w:basedOn w:val="19"/>
    <w:link w:val="9"/>
    <w:uiPriority w:val="9"/>
    <w:rPr>
      <w:rFonts w:asciiTheme="majorHAnsi" w:hAnsiTheme="majorHAnsi" w:eastAsiaTheme="majorEastAsia" w:cstheme="majorBidi"/>
      <w:sz w:val="24"/>
      <w:szCs w:val="24"/>
    </w:rPr>
  </w:style>
  <w:style w:type="character" w:customStyle="1" w:styleId="39">
    <w:name w:val="标题 9 字符"/>
    <w:basedOn w:val="19"/>
    <w:link w:val="10"/>
    <w:uiPriority w:val="9"/>
    <w:rPr>
      <w:rFonts w:asciiTheme="majorHAnsi" w:hAnsiTheme="majorHAnsi" w:eastAsiaTheme="majorEastAsia" w:cstheme="majorBidi"/>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0" Type="http://schemas.openxmlformats.org/officeDocument/2006/relationships/fontTable" Target="fontTable.xml"/><Relationship Id="rId6" Type="http://schemas.openxmlformats.org/officeDocument/2006/relationships/footer" Target="footer1.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19.png"/><Relationship Id="rId56" Type="http://schemas.openxmlformats.org/officeDocument/2006/relationships/image" Target="media/image18.png"/><Relationship Id="rId55" Type="http://schemas.openxmlformats.org/officeDocument/2006/relationships/image" Target="media/image17.png"/><Relationship Id="rId54" Type="http://schemas.openxmlformats.org/officeDocument/2006/relationships/image" Target="media/image16.png"/><Relationship Id="rId53" Type="http://schemas.openxmlformats.org/officeDocument/2006/relationships/chart" Target="charts/chart4.xml"/><Relationship Id="rId52" Type="http://schemas.openxmlformats.org/officeDocument/2006/relationships/chart" Target="charts/chart3.xml"/><Relationship Id="rId51" Type="http://schemas.openxmlformats.org/officeDocument/2006/relationships/image" Target="media/image16.tiff"/><Relationship Id="rId50" Type="http://schemas.openxmlformats.org/officeDocument/2006/relationships/image" Target="media/image15.tiff"/><Relationship Id="rId5" Type="http://schemas.openxmlformats.org/officeDocument/2006/relationships/header" Target="header3.xml"/><Relationship Id="rId49" Type="http://schemas.openxmlformats.org/officeDocument/2006/relationships/image" Target="media/image14.tiff"/><Relationship Id="rId48" Type="http://schemas.openxmlformats.org/officeDocument/2006/relationships/image" Target="media/image13.tiff"/><Relationship Id="rId47" Type="http://schemas.openxmlformats.org/officeDocument/2006/relationships/image" Target="media/image12.tiff"/><Relationship Id="rId46" Type="http://schemas.openxmlformats.org/officeDocument/2006/relationships/image" Target="media/image11.tiff"/><Relationship Id="rId45" Type="http://schemas.openxmlformats.org/officeDocument/2006/relationships/image" Target="media/image10.tiff"/><Relationship Id="rId44" Type="http://schemas.openxmlformats.org/officeDocument/2006/relationships/image" Target="media/image9.tiff"/><Relationship Id="rId43" Type="http://schemas.openxmlformats.org/officeDocument/2006/relationships/image" Target="media/image8.tiff"/><Relationship Id="rId42" Type="http://schemas.openxmlformats.org/officeDocument/2006/relationships/image" Target="media/image7.tiff"/><Relationship Id="rId41" Type="http://schemas.openxmlformats.org/officeDocument/2006/relationships/image" Target="media/image6.tiff"/><Relationship Id="rId40" Type="http://schemas.openxmlformats.org/officeDocument/2006/relationships/image" Target="media/image5.tiff"/><Relationship Id="rId4" Type="http://schemas.openxmlformats.org/officeDocument/2006/relationships/header" Target="header2.xml"/><Relationship Id="rId39" Type="http://schemas.openxmlformats.org/officeDocument/2006/relationships/image" Target="media/image4.tiff"/><Relationship Id="rId38" Type="http://schemas.openxmlformats.org/officeDocument/2006/relationships/image" Target="media/image3.tiff"/><Relationship Id="rId37" Type="http://schemas.openxmlformats.org/officeDocument/2006/relationships/image" Target="media/image2.tiff"/><Relationship Id="rId36" Type="http://schemas.openxmlformats.org/officeDocument/2006/relationships/image" Target="media/image1.tiff"/><Relationship Id="rId35" Type="http://schemas.openxmlformats.org/officeDocument/2006/relationships/chart" Target="charts/chart2.xml"/><Relationship Id="rId34" Type="http://schemas.openxmlformats.org/officeDocument/2006/relationships/chart" Target="charts/chart1.xml"/><Relationship Id="rId33" Type="http://schemas.openxmlformats.org/officeDocument/2006/relationships/image" Target="media/image15.emf"/><Relationship Id="rId32" Type="http://schemas.openxmlformats.org/officeDocument/2006/relationships/oleObject" Target="embeddings/oleObject2.bin"/><Relationship Id="rId31" Type="http://schemas.openxmlformats.org/officeDocument/2006/relationships/image" Target="media/image14.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jpe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byb\Desktop\&#23458;&#25143;&#36319;&#36827;&#35814;&#24773;.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byb\Desktop\&#23458;&#25143;&#36319;&#36827;&#35814;&#24773;.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byb\Desktop\&#23458;&#25143;&#36319;&#36827;&#35814;&#24773;.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byb\Desktop\&#23458;&#25143;&#36319;&#36827;&#35814;&#2477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1"/>
          <c:order val="1"/>
          <c:tx>
            <c:strRef>
              <c:f>Sheet2!$C$1</c:f>
              <c:strCache>
                <c:ptCount val="1"/>
                <c:pt idx="0">
                  <c:v>占比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Sheet2!$A$2:$A$9</c:f>
              <c:strCache>
                <c:ptCount val="8"/>
                <c:pt idx="0">
                  <c:v>anger</c:v>
                </c:pt>
                <c:pt idx="1">
                  <c:v>evil</c:v>
                </c:pt>
                <c:pt idx="2">
                  <c:v>fear</c:v>
                </c:pt>
                <c:pt idx="3">
                  <c:v>good</c:v>
                </c:pt>
                <c:pt idx="4">
                  <c:v>happy</c:v>
                </c:pt>
                <c:pt idx="5">
                  <c:v>sorrow</c:v>
                </c:pt>
                <c:pt idx="6">
                  <c:v>surprise</c:v>
                </c:pt>
                <c:pt idx="7">
                  <c:v>合计</c:v>
                </c:pt>
              </c:strCache>
            </c:strRef>
          </c:cat>
          <c:val>
            <c:numRef>
              <c:f>Sheet2!$C$2:$C$9</c:f>
              <c:numCache>
                <c:formatCode>0.00%</c:formatCode>
                <c:ptCount val="8"/>
                <c:pt idx="0">
                  <c:v>0.000933565653855021</c:v>
                </c:pt>
                <c:pt idx="1">
                  <c:v>0.100579415444275</c:v>
                </c:pt>
                <c:pt idx="2">
                  <c:v>0.0230670088480858</c:v>
                </c:pt>
                <c:pt idx="3">
                  <c:v>0.689107518794151</c:v>
                </c:pt>
                <c:pt idx="4">
                  <c:v>0.157976694875216</c:v>
                </c:pt>
                <c:pt idx="5">
                  <c:v>0.0260680255653364</c:v>
                </c:pt>
                <c:pt idx="6">
                  <c:v>0.00226399120104922</c:v>
                </c:pt>
                <c:pt idx="7">
                  <c:v>0.999996220381968</c:v>
                </c:pt>
              </c:numCache>
            </c:numRef>
          </c:val>
        </c:ser>
        <c:dLbls>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Sheet2!$B$1</c15:sqref>
                        </c15:formulaRef>
                      </c:ext>
                    </c:extLst>
                    <c:strCache>
                      <c:ptCount val="1"/>
                      <c:pt idx="0">
                        <c:v>数量</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elete val="1"/>
                </c:dLbls>
                <c:cat>
                  <c:strRef>
                    <c:extLst>
                      <c:ext uri="{02D57815-91ED-43cb-92C2-25804820EDAC}">
                        <c15:fullRef>
                          <c15:sqref/>
                        </c15:fullRef>
                        <c15:formulaRef>
                          <c15:sqref>Sheet2!$A$2:$A$9</c15:sqref>
                        </c15:formulaRef>
                      </c:ext>
                    </c:extLst>
                    <c:strCache>
                      <c:ptCount val="8"/>
                      <c:pt idx="0">
                        <c:v>anger</c:v>
                      </c:pt>
                      <c:pt idx="1">
                        <c:v>evil</c:v>
                      </c:pt>
                      <c:pt idx="2">
                        <c:v>fear</c:v>
                      </c:pt>
                      <c:pt idx="3">
                        <c:v>good</c:v>
                      </c:pt>
                      <c:pt idx="4">
                        <c:v>happy</c:v>
                      </c:pt>
                      <c:pt idx="5">
                        <c:v>sorrow</c:v>
                      </c:pt>
                      <c:pt idx="6">
                        <c:v>surprise</c:v>
                      </c:pt>
                      <c:pt idx="7">
                        <c:v>合计</c:v>
                      </c:pt>
                    </c:strCache>
                  </c:strRef>
                </c:cat>
                <c:val>
                  <c:numRef>
                    <c:extLst>
                      <c:ext uri="{02D57815-91ED-43cb-92C2-25804820EDAC}">
                        <c15:formulaRef>
                          <c15:sqref>Sheet2!$B$2:$B$9</c15:sqref>
                        </c15:formulaRef>
                      </c:ext>
                    </c:extLst>
                    <c:numCache>
                      <c:formatCode>General</c:formatCode>
                      <c:ptCount val="8"/>
                      <c:pt idx="0">
                        <c:v>247</c:v>
                      </c:pt>
                      <c:pt idx="1">
                        <c:v>26611</c:v>
                      </c:pt>
                      <c:pt idx="2">
                        <c:v>6103</c:v>
                      </c:pt>
                      <c:pt idx="3">
                        <c:v>182322</c:v>
                      </c:pt>
                      <c:pt idx="4">
                        <c:v>41797</c:v>
                      </c:pt>
                      <c:pt idx="5">
                        <c:v>6897</c:v>
                      </c:pt>
                      <c:pt idx="6">
                        <c:v>599</c:v>
                      </c:pt>
                      <c:pt idx="7">
                        <c:v>264577</c:v>
                      </c:pt>
                    </c:numCache>
                  </c:numRef>
                </c:val>
              </c15:ser>
            </c15:filteredPieSeries>
          </c:ext>
        </c:extLst>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1"/>
          <c:order val="1"/>
          <c:tx>
            <c:strRef>
              <c:f>Sheet3!$C$1</c:f>
              <c:strCache>
                <c:ptCount val="1"/>
                <c:pt idx="0">
                  <c:v>占比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Sheet3!$A$2:$A$8</c:f>
              <c:strCache>
                <c:ptCount val="7"/>
                <c:pt idx="0">
                  <c:v>经济</c:v>
                </c:pt>
                <c:pt idx="1">
                  <c:v>艺术</c:v>
                </c:pt>
                <c:pt idx="2">
                  <c:v>政治</c:v>
                </c:pt>
                <c:pt idx="3">
                  <c:v>交通</c:v>
                </c:pt>
                <c:pt idx="4">
                  <c:v>军事</c:v>
                </c:pt>
                <c:pt idx="5">
                  <c:v>体育</c:v>
                </c:pt>
                <c:pt idx="6">
                  <c:v>教育</c:v>
                </c:pt>
              </c:strCache>
            </c:strRef>
          </c:cat>
          <c:val>
            <c:numRef>
              <c:f>Sheet3!$C$2:$C$8</c:f>
              <c:numCache>
                <c:formatCode>0.00%</c:formatCode>
                <c:ptCount val="7"/>
                <c:pt idx="0">
                  <c:v>0.554349017488293</c:v>
                </c:pt>
                <c:pt idx="1">
                  <c:v>0.0108701814594617</c:v>
                </c:pt>
                <c:pt idx="2">
                  <c:v>0.257244582862456</c:v>
                </c:pt>
                <c:pt idx="3">
                  <c:v>0.115943562743549</c:v>
                </c:pt>
                <c:pt idx="4">
                  <c:v>0.0326105443783851</c:v>
                </c:pt>
                <c:pt idx="5">
                  <c:v>0.0181157092264256</c:v>
                </c:pt>
                <c:pt idx="6">
                  <c:v>0.0108701814594617</c:v>
                </c:pt>
              </c:numCache>
            </c:numRef>
          </c:val>
        </c:ser>
        <c:dLbls>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Sheet3!$B$1</c15:sqref>
                        </c15:formulaRef>
                      </c:ext>
                    </c:extLst>
                    <c:strCache>
                      <c:ptCount val="1"/>
                      <c:pt idx="0">
                        <c:v>数量</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Sheet3!$A$2:$A$8</c15:sqref>
                        </c15:formulaRef>
                      </c:ext>
                    </c:extLst>
                    <c:strCache>
                      <c:ptCount val="7"/>
                      <c:pt idx="0">
                        <c:v>经济</c:v>
                      </c:pt>
                      <c:pt idx="1">
                        <c:v>艺术</c:v>
                      </c:pt>
                      <c:pt idx="2">
                        <c:v>政治</c:v>
                      </c:pt>
                      <c:pt idx="3">
                        <c:v>交通</c:v>
                      </c:pt>
                      <c:pt idx="4">
                        <c:v>军事</c:v>
                      </c:pt>
                      <c:pt idx="5">
                        <c:v>体育</c:v>
                      </c:pt>
                      <c:pt idx="6">
                        <c:v>教育</c:v>
                      </c:pt>
                    </c:strCache>
                  </c:strRef>
                </c:cat>
                <c:val>
                  <c:numRef>
                    <c:extLst>
                      <c:ext uri="{02D57815-91ED-43cb-92C2-25804820EDAC}">
                        <c15:formulaRef>
                          <c15:sqref>Sheet3!$B$2:$B$8</c15:sqref>
                        </c15:formulaRef>
                      </c:ext>
                    </c:extLst>
                    <c:numCache>
                      <c:formatCode>General</c:formatCode>
                      <c:ptCount val="7"/>
                      <c:pt idx="0">
                        <c:v>146668</c:v>
                      </c:pt>
                      <c:pt idx="1">
                        <c:v>2876</c:v>
                      </c:pt>
                      <c:pt idx="2">
                        <c:v>68061</c:v>
                      </c:pt>
                      <c:pt idx="3">
                        <c:v>30676</c:v>
                      </c:pt>
                      <c:pt idx="4">
                        <c:v>8628</c:v>
                      </c:pt>
                      <c:pt idx="5">
                        <c:v>4793</c:v>
                      </c:pt>
                      <c:pt idx="6">
                        <c:v>2876</c:v>
                      </c:pt>
                    </c:numCache>
                  </c:numRef>
                </c:val>
              </c15:ser>
            </c15:filteredPieSeries>
          </c:ext>
        </c:extLst>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1"/>
          <c:order val="1"/>
          <c:tx>
            <c:strRef>
              <c:f>Sheet9!$C$1</c:f>
              <c:strCache>
                <c:ptCount val="1"/>
                <c:pt idx="0">
                  <c:v>占比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Sheet9!$A$2:$A$9</c:f>
              <c:strCache>
                <c:ptCount val="8"/>
                <c:pt idx="0">
                  <c:v>anger</c:v>
                </c:pt>
                <c:pt idx="1">
                  <c:v>evil</c:v>
                </c:pt>
                <c:pt idx="2">
                  <c:v>fear</c:v>
                </c:pt>
                <c:pt idx="3">
                  <c:v>good</c:v>
                </c:pt>
                <c:pt idx="4">
                  <c:v>happy</c:v>
                </c:pt>
                <c:pt idx="5">
                  <c:v>sorrow</c:v>
                </c:pt>
                <c:pt idx="6">
                  <c:v>surprise</c:v>
                </c:pt>
                <c:pt idx="7">
                  <c:v>求和</c:v>
                </c:pt>
              </c:strCache>
            </c:strRef>
          </c:cat>
          <c:val>
            <c:numRef>
              <c:f>Sheet9!$C$2:$C$9</c:f>
              <c:numCache>
                <c:formatCode>0.00%</c:formatCode>
                <c:ptCount val="8"/>
                <c:pt idx="0">
                  <c:v>0.00255192878338279</c:v>
                </c:pt>
                <c:pt idx="1">
                  <c:v>0.0990504451038576</c:v>
                </c:pt>
                <c:pt idx="2">
                  <c:v>0.0528189910979228</c:v>
                </c:pt>
                <c:pt idx="3">
                  <c:v>0.640890207715133</c:v>
                </c:pt>
                <c:pt idx="4">
                  <c:v>0.174718100890208</c:v>
                </c:pt>
                <c:pt idx="5">
                  <c:v>0.0274183976261128</c:v>
                </c:pt>
                <c:pt idx="6">
                  <c:v>0.00255192878338279</c:v>
                </c:pt>
                <c:pt idx="7">
                  <c:v>1</c:v>
                </c:pt>
              </c:numCache>
            </c:numRef>
          </c:val>
        </c:ser>
        <c:dLbls>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Sheet9!$B$1</c15:sqref>
                        </c15:formulaRef>
                      </c:ext>
                    </c:extLst>
                    <c:strCache>
                      <c:ptCount val="1"/>
                      <c:pt idx="0">
                        <c:v>频数</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Sheet9!$A$2:$A$9</c15:sqref>
                        </c15:formulaRef>
                      </c:ext>
                    </c:extLst>
                    <c:strCache>
                      <c:ptCount val="8"/>
                      <c:pt idx="0">
                        <c:v>anger</c:v>
                      </c:pt>
                      <c:pt idx="1">
                        <c:v>evil</c:v>
                      </c:pt>
                      <c:pt idx="2">
                        <c:v>fear</c:v>
                      </c:pt>
                      <c:pt idx="3">
                        <c:v>good</c:v>
                      </c:pt>
                      <c:pt idx="4">
                        <c:v>happy</c:v>
                      </c:pt>
                      <c:pt idx="5">
                        <c:v>sorrow</c:v>
                      </c:pt>
                      <c:pt idx="6">
                        <c:v>surprise</c:v>
                      </c:pt>
                      <c:pt idx="7">
                        <c:v>求和</c:v>
                      </c:pt>
                    </c:strCache>
                  </c:strRef>
                </c:cat>
                <c:val>
                  <c:numRef>
                    <c:extLst>
                      <c:ext uri="{02D57815-91ED-43cb-92C2-25804820EDAC}">
                        <c15:formulaRef>
                          <c15:sqref>Sheet9!$B$2:$B$9</c15:sqref>
                        </c15:formulaRef>
                      </c:ext>
                    </c:extLst>
                    <c:numCache>
                      <c:formatCode>General</c:formatCode>
                      <c:ptCount val="8"/>
                      <c:pt idx="0">
                        <c:v>43</c:v>
                      </c:pt>
                      <c:pt idx="1">
                        <c:v>1669</c:v>
                      </c:pt>
                      <c:pt idx="2">
                        <c:v>890</c:v>
                      </c:pt>
                      <c:pt idx="3">
                        <c:v>10799</c:v>
                      </c:pt>
                      <c:pt idx="4">
                        <c:v>2944</c:v>
                      </c:pt>
                      <c:pt idx="5">
                        <c:v>462</c:v>
                      </c:pt>
                      <c:pt idx="6">
                        <c:v>43</c:v>
                      </c:pt>
                      <c:pt idx="7">
                        <c:v>16850</c:v>
                      </c:pt>
                    </c:numCache>
                  </c:numRef>
                </c:val>
              </c15:ser>
            </c15:filteredPieSeries>
          </c:ext>
        </c:extLst>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Sheet6!$B$1</c:f>
              <c:strCache>
                <c:ptCount val="1"/>
                <c:pt idx="0">
                  <c:v>频数</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spPr>
                    <a:ln w="9525" cap="flat" cmpd="sng" algn="ctr">
                      <a:solidFill>
                        <a:schemeClr val="tx1">
                          <a:lumMod val="35000"/>
                          <a:lumOff val="65000"/>
                        </a:schemeClr>
                      </a:solidFill>
                      <a:round/>
                    </a:ln>
                    <a:effectLst/>
                  </c:spPr>
                </c15:leaderLines>
              </c:ext>
            </c:extLst>
          </c:dLbls>
          <c:cat>
            <c:strRef>
              <c:f>Sheet6!$A$2:$A$5</c:f>
              <c:strCache>
                <c:ptCount val="4"/>
                <c:pt idx="0">
                  <c:v>政治</c:v>
                </c:pt>
                <c:pt idx="1">
                  <c:v>经济</c:v>
                </c:pt>
                <c:pt idx="2">
                  <c:v>军事</c:v>
                </c:pt>
                <c:pt idx="3">
                  <c:v>交通</c:v>
                </c:pt>
              </c:strCache>
            </c:strRef>
          </c:cat>
          <c:val>
            <c:numRef>
              <c:f>Sheet6!$B$2:$B$5</c:f>
              <c:numCache>
                <c:formatCode>General</c:formatCode>
                <c:ptCount val="4"/>
                <c:pt idx="0">
                  <c:v>20</c:v>
                </c:pt>
                <c:pt idx="1">
                  <c:v>27</c:v>
                </c:pt>
                <c:pt idx="2">
                  <c:v>2</c:v>
                </c:pt>
                <c:pt idx="3">
                  <c:v>1</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98</Pages>
  <Words>6667</Words>
  <Characters>38002</Characters>
  <Lines>316</Lines>
  <Paragraphs>89</Paragraphs>
  <TotalTime>0</TotalTime>
  <ScaleCrop>false</ScaleCrop>
  <LinksUpToDate>false</LinksUpToDate>
  <CharactersWithSpaces>44580</CharactersWithSpaces>
  <Application>WPS Office_1.0.0.1330_F1E327BC-269C-435d-A152-05C5408002CA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2019-04-30T18:18:00Z</dcterms:created>
  <dc:creator>陈 香</dc:creator>
  <cp:lastModifiedBy>magic</cp:lastModifiedBy>
  <dcterms:modified xsi:type="dcterms:W3CDTF">2019-05-06T14:10:16Z</dcterms:modified>
  <cp:revision>384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2052-1.0.0.1330</vt:lpwstr>
  </property>
</Properties>
</file>