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color w:val="C00000"/>
          <w:kern w:val="0"/>
          <w:sz w:val="22"/>
          <w:szCs w:val="22"/>
        </w:rPr>
        <w:t>舆情研判分析及同业舆情研判分析报告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Apple SD Gothic Neo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华文楷体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苹方-简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Futura Bk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華康中楷體">
    <w:altName w:val="苹方-简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Palatino">
    <w:panose1 w:val="00000000000000000000"/>
    <w:charset w:val="00"/>
    <w:family w:val="swiss"/>
    <w:pitch w:val="default"/>
    <w:sig w:usb0="A00002FF" w:usb1="7800205A" w:usb2="14600000" w:usb3="00000000" w:csb0="20000193" w:csb1="4D000000"/>
  </w:font>
  <w:font w:name="PMingLiU">
    <w:altName w:val="苹方-简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ZHei-B01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常规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体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">
    <w:altName w:val="苹方-简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listo MT">
    <w:altName w:val="苹方-简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宋体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4479"/>
    <w:rsid w:val="BF7FFF8D"/>
    <w:rsid w:val="FDE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2019-04-30T15:25:00Z</dcterms:created>
  <dc:creator>magic</dc:creator>
  <cp:lastModifiedBy>magic</cp:lastModifiedBy>
  <dcterms:modified xsi:type="dcterms:W3CDTF">2019-04-30T15:25:42Z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2052-1.0.0.1330</vt:lpwstr>
  </property>
</Properties>
</file>