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"/>
        <w:rPr>
          <w:b w:val="1"/>
          <w:bCs w:val="1"/>
          <w:sz w:val="28"/>
          <w:szCs w:val="28"/>
        </w:rPr>
      </w:pPr>
      <w:r>
        <w:drawing>
          <wp:inline distT="0" distB="0" distL="0" distR="0">
            <wp:extent cx="1991106" cy="510335"/>
            <wp:effectExtent l="0" t="0" r="0" b="0"/>
            <wp:docPr id="1073741825" name="officeArt object" descr="http://www.beyebe.com/images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://www.beyebe.com/images/logo.png" descr="http://www.beyebe.com/images/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106" cy="5103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  <w:ind w:firstLine="279"/>
        <w:rPr>
          <w:sz w:val="28"/>
          <w:szCs w:val="28"/>
        </w:rPr>
      </w:pPr>
    </w:p>
    <w:p>
      <w:pPr>
        <w:pStyle w:val="正文"/>
        <w:ind w:firstLine="279"/>
        <w:rPr>
          <w:sz w:val="28"/>
          <w:szCs w:val="28"/>
        </w:rPr>
      </w:pPr>
    </w:p>
    <w:p>
      <w:pPr>
        <w:pStyle w:val="正文"/>
        <w:ind w:firstLine="279"/>
        <w:rPr>
          <w:sz w:val="28"/>
          <w:szCs w:val="28"/>
        </w:rPr>
      </w:pPr>
    </w:p>
    <w:p>
      <w:pPr>
        <w:pStyle w:val="正文"/>
        <w:jc w:val="center"/>
        <w:outlineLvl w:val="0"/>
        <w:rPr>
          <w:rFonts w:ascii="黑体" w:cs="黑体" w:hAnsi="黑体" w:eastAsia="黑体"/>
          <w:sz w:val="44"/>
          <w:szCs w:val="44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44"/>
          <w:szCs w:val="44"/>
          <w:rtl w:val="0"/>
          <w:lang w:val="zh-CN" w:eastAsia="zh-CN"/>
        </w:rPr>
        <w:t>列车</w:t>
      </w:r>
      <w:r>
        <w:rPr>
          <w:rFonts w:ascii="黑体" w:cs="黑体" w:hAnsi="黑体" w:eastAsia="黑体"/>
          <w:sz w:val="44"/>
          <w:szCs w:val="44"/>
          <w:rtl w:val="0"/>
          <w:lang w:val="zh-CN" w:eastAsia="zh-CN"/>
        </w:rPr>
        <w:t>司机行为智能分析系统</w:t>
      </w:r>
    </w:p>
    <w:p>
      <w:pPr>
        <w:pStyle w:val="正文"/>
        <w:jc w:val="center"/>
        <w:outlineLvl w:val="0"/>
        <w:rPr>
          <w:rFonts w:ascii="黑体" w:cs="黑体" w:hAnsi="黑体" w:eastAsia="黑体"/>
          <w:b w:val="1"/>
          <w:bCs w:val="1"/>
          <w:sz w:val="44"/>
          <w:szCs w:val="44"/>
        </w:rPr>
      </w:pPr>
      <w:r>
        <w:rPr>
          <w:rFonts w:ascii="黑体" w:cs="黑体" w:hAnsi="黑体" w:eastAsia="黑体"/>
          <w:sz w:val="44"/>
          <w:szCs w:val="44"/>
          <w:rtl w:val="0"/>
          <w:lang w:val="zh-TW" w:eastAsia="zh-TW"/>
        </w:rPr>
        <w:t>产品需求规格说明书</w:t>
      </w:r>
    </w:p>
    <w:p>
      <w:pPr>
        <w:pStyle w:val="正文"/>
        <w:ind w:firstLine="279"/>
        <w:rPr>
          <w:sz w:val="28"/>
          <w:szCs w:val="28"/>
        </w:rPr>
      </w:pPr>
    </w:p>
    <w:p>
      <w:pPr>
        <w:pStyle w:val="正文"/>
      </w:pPr>
    </w:p>
    <w:p>
      <w:pPr>
        <w:pStyle w:val="正文"/>
      </w:pPr>
    </w:p>
    <w:p>
      <w:pPr>
        <w:pStyle w:val="正文"/>
      </w:pPr>
    </w:p>
    <w:p>
      <w:pPr>
        <w:pStyle w:val="正文"/>
      </w:pPr>
    </w:p>
    <w:p>
      <w:pPr>
        <w:pStyle w:val="正文"/>
      </w:pPr>
    </w:p>
    <w:p>
      <w:pPr>
        <w:pStyle w:val="正文"/>
      </w:pPr>
    </w:p>
    <w:p>
      <w:pPr>
        <w:pStyle w:val="正文"/>
      </w:pPr>
    </w:p>
    <w:p>
      <w:pPr>
        <w:pStyle w:val="正文"/>
      </w:pPr>
    </w:p>
    <w:p>
      <w:pPr>
        <w:pStyle w:val="小正文"/>
      </w:pPr>
    </w:p>
    <w:p>
      <w:pPr>
        <w:pStyle w:val="小正文"/>
        <w:jc w:val="center"/>
        <w:rPr>
          <w:rFonts w:ascii="楷体_GB2312" w:cs="楷体_GB2312" w:hAnsi="楷体_GB2312" w:eastAsia="楷体_GB2312"/>
        </w:rPr>
      </w:pPr>
      <w:r>
        <w:rPr>
          <w:rFonts w:ascii="楷体_GB2312" w:cs="楷体_GB2312" w:hAnsi="楷体_GB2312" w:eastAsia="楷体_GB2312"/>
          <w:rtl w:val="0"/>
          <w:lang w:val="zh-TW" w:eastAsia="zh-TW"/>
        </w:rPr>
        <w:t>单位名称：深圳市比一比网络科技有限公司</w:t>
      </w:r>
    </w:p>
    <w:p>
      <w:pPr>
        <w:pStyle w:val="小正文"/>
        <w:jc w:val="center"/>
        <w:rPr>
          <w:rFonts w:ascii="楷体_GB2312" w:cs="楷体_GB2312" w:hAnsi="楷体_GB2312" w:eastAsia="楷体_GB2312"/>
        </w:rPr>
      </w:pPr>
      <w:r>
        <w:rPr>
          <w:rFonts w:ascii="楷体_GB2312" w:cs="楷体_GB2312" w:hAnsi="楷体_GB2312" w:eastAsia="楷体_GB2312"/>
          <w:rtl w:val="0"/>
          <w:lang w:val="zh-TW" w:eastAsia="zh-TW"/>
        </w:rPr>
        <w:t>单位地址：深圳市南山区科苑北讯美大厦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2058875</wp:posOffset>
                </wp:positionH>
                <wp:positionV relativeFrom="page">
                  <wp:posOffset>5707496</wp:posOffset>
                </wp:positionV>
                <wp:extent cx="3850641" cy="179705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641" cy="179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6054" w:type="dxa"/>
                              <w:tblInd w:w="5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8" w:space="0" w:shadow="0" w:frame="0"/>
                                <w:insideV w:val="single" w:color="ffffff" w:sz="8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1340"/>
                              <w:gridCol w:w="1800"/>
                              <w:gridCol w:w="1080"/>
                              <w:gridCol w:w="1834"/>
                            </w:tblGrid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type="dxa" w:w="134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文件编号</w:t>
                                  </w:r>
                                </w:p>
                              </w:tc>
                              <w:tc>
                                <w:tcPr>
                                  <w:tcW w:type="dxa" w:w="4714"/>
                                  <w:gridSpan w:val="3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BYB-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00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-20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2004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11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-A001/SP-RDM-T04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type="dxa" w:w="134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文件状态</w:t>
                                  </w:r>
                                </w:p>
                              </w:tc>
                              <w:tc>
                                <w:tcPr>
                                  <w:tcW w:type="dxa" w:w="4714"/>
                                  <w:gridSpan w:val="3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[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 xml:space="preserve"> ]</w:t>
                                  </w:r>
                                  <w:r>
                                    <w:rPr>
                                      <w:rtl w:val="0"/>
                                    </w:rPr>
                                    <w:t xml:space="preserve">草稿 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[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√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 xml:space="preserve">] </w:t>
                                  </w:r>
                                  <w:r>
                                    <w:rPr>
                                      <w:rtl w:val="0"/>
                                    </w:rPr>
                                    <w:t xml:space="preserve">正式发布 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[ ]</w:t>
                                  </w:r>
                                  <w:r>
                                    <w:rPr>
                                      <w:rtl w:val="0"/>
                                    </w:rPr>
                                    <w:t>正在修改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type="dxa" w:w="134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当前版本</w:t>
                                  </w:r>
                                </w:p>
                              </w:tc>
                              <w:tc>
                                <w:tcPr>
                                  <w:tcW w:type="dxa" w:w="4714"/>
                                  <w:gridSpan w:val="3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V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0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.2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type="dxa" w:w="134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拟 制</w:t>
                                  </w:r>
                                </w:p>
                              </w:tc>
                              <w:tc>
                                <w:tcPr>
                                  <w:tcW w:type="dxa" w:w="180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type="dxa" w:w="108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type="dxa" w:w="1834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2020/04/15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type="dxa" w:w="134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审 核</w:t>
                                  </w:r>
                                </w:p>
                              </w:tc>
                              <w:tc>
                                <w:tcPr>
                                  <w:tcW w:type="dxa" w:w="180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赖武光</w:t>
                                  </w:r>
                                </w:p>
                              </w:tc>
                              <w:tc>
                                <w:tcPr>
                                  <w:tcW w:type="dxa" w:w="108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type="dxa" w:w="1834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2020/04/15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type="dxa" w:w="134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批 准</w:t>
                                  </w:r>
                                </w:p>
                              </w:tc>
                              <w:tc>
                                <w:tcPr>
                                  <w:tcW w:type="dxa" w:w="180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080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type="dxa" w:w="1834"/>
                                  <w:tcBorders>
                                    <w:top w:val="single" w:color="000000" w:sz="4" w:space="0" w:shadow="0" w:frame="0"/>
                                    <w:left w:val="single" w:color="000000" w:sz="4" w:space="0" w:shadow="0" w:frame="0"/>
                                    <w:bottom w:val="single" w:color="000000" w:sz="4" w:space="0" w:shadow="0" w:frame="0"/>
                                    <w:right w:val="single" w:color="00000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62.1pt;margin-top:449.4pt;width:303.2pt;height:141.5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6054" w:type="dxa"/>
                        <w:tblInd w:w="5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8" w:space="0" w:shadow="0" w:frame="0"/>
                          <w:insideV w:val="single" w:color="ffffff" w:sz="8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1340"/>
                        <w:gridCol w:w="1800"/>
                        <w:gridCol w:w="1080"/>
                        <w:gridCol w:w="1834"/>
                      </w:tblGrid>
                      <w:tr>
                        <w:tblPrEx>
                          <w:shd w:val="clear" w:color="auto" w:fill="ced7e7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type="dxa" w:w="134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文件编号</w:t>
                            </w:r>
                          </w:p>
                        </w:tc>
                        <w:tc>
                          <w:tcPr>
                            <w:tcW w:type="dxa" w:w="4714"/>
                            <w:gridSpan w:val="3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BYB-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00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-20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2004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11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-A001/SP-RDM-T04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type="dxa" w:w="134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文件状态</w:t>
                            </w:r>
                          </w:p>
                        </w:tc>
                        <w:tc>
                          <w:tcPr>
                            <w:tcW w:type="dxa" w:w="4714"/>
                            <w:gridSpan w:val="3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]</w:t>
                            </w:r>
                            <w:r>
                              <w:rPr>
                                <w:rtl w:val="0"/>
                              </w:rPr>
                              <w:t xml:space="preserve">草稿 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√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] </w:t>
                            </w:r>
                            <w:r>
                              <w:rPr>
                                <w:rtl w:val="0"/>
                              </w:rPr>
                              <w:t xml:space="preserve">正式发布 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[ ]</w:t>
                            </w:r>
                            <w:r>
                              <w:rPr>
                                <w:rtl w:val="0"/>
                              </w:rPr>
                              <w:t>正在修改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type="dxa" w:w="134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当前版本</w:t>
                            </w:r>
                          </w:p>
                        </w:tc>
                        <w:tc>
                          <w:tcPr>
                            <w:tcW w:type="dxa" w:w="4714"/>
                            <w:gridSpan w:val="3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0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.2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type="dxa" w:w="134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拟 制</w:t>
                            </w:r>
                          </w:p>
                        </w:tc>
                        <w:tc>
                          <w:tcPr>
                            <w:tcW w:type="dxa" w:w="180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type="dxa" w:w="108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type="dxa" w:w="1834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2020/04/15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type="dxa" w:w="134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审 核</w:t>
                            </w:r>
                          </w:p>
                        </w:tc>
                        <w:tc>
                          <w:tcPr>
                            <w:tcW w:type="dxa" w:w="180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赖武光</w:t>
                            </w:r>
                          </w:p>
                        </w:tc>
                        <w:tc>
                          <w:tcPr>
                            <w:tcW w:type="dxa" w:w="108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type="dxa" w:w="1834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2020/04/15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type="dxa" w:w="134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批 准</w:t>
                            </w:r>
                          </w:p>
                        </w:tc>
                        <w:tc>
                          <w:tcPr>
                            <w:tcW w:type="dxa" w:w="180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080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type="dxa" w:w="1834"/>
                            <w:tcBorders>
                              <w:top w:val="single" w:color="000000" w:sz="4" w:space="0" w:shadow="0" w:frame="0"/>
                              <w:left w:val="single" w:color="000000" w:sz="4" w:space="0" w:shadow="0" w:frame="0"/>
                              <w:bottom w:val="single" w:color="000000" w:sz="4" w:space="0" w:shadow="0" w:frame="0"/>
                              <w:right w:val="single" w:color="000000" w:sz="4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楷体_GB2312" w:cs="楷体_GB2312" w:hAnsi="楷体_GB2312" w:eastAsia="楷体_GB2312"/>
          <w:rtl w:val="0"/>
          <w:lang w:val="en-US"/>
        </w:rPr>
        <w:t>1</w:t>
      </w:r>
      <w:r>
        <w:rPr>
          <w:rFonts w:ascii="楷体_GB2312" w:cs="楷体_GB2312" w:hAnsi="楷体_GB2312" w:eastAsia="楷体_GB2312"/>
          <w:rtl w:val="0"/>
          <w:lang w:val="zh-TW" w:eastAsia="zh-TW"/>
        </w:rPr>
        <w:t>号楼</w:t>
      </w:r>
      <w:r>
        <w:rPr>
          <w:rFonts w:ascii="楷体_GB2312" w:cs="楷体_GB2312" w:hAnsi="楷体_GB2312" w:eastAsia="楷体_GB2312"/>
          <w:rtl w:val="0"/>
          <w:lang w:val="en-US"/>
        </w:rPr>
        <w:t>3</w:t>
      </w:r>
      <w:r>
        <w:rPr>
          <w:rFonts w:ascii="楷体_GB2312" w:cs="楷体_GB2312" w:hAnsi="楷体_GB2312" w:eastAsia="楷体_GB2312"/>
          <w:rtl w:val="0"/>
          <w:lang w:val="zh-TW" w:eastAsia="zh-TW"/>
        </w:rPr>
        <w:t>层</w:t>
      </w:r>
      <w:r>
        <w:rPr>
          <w:rFonts w:ascii="楷体_GB2312" w:cs="楷体_GB2312" w:hAnsi="楷体_GB2312" w:eastAsia="楷体_GB2312"/>
          <w:rtl w:val="0"/>
          <w:lang w:val="en-US"/>
        </w:rPr>
        <w:t>308</w:t>
      </w:r>
    </w:p>
    <w:p>
      <w:pPr>
        <w:pStyle w:val="小正文"/>
        <w:jc w:val="center"/>
        <w:rPr>
          <w:rFonts w:ascii="楷体_GB2312" w:cs="楷体_GB2312" w:hAnsi="楷体_GB2312" w:eastAsia="楷体_GB2312"/>
        </w:rPr>
      </w:pPr>
      <w:r>
        <w:rPr>
          <w:rFonts w:ascii="楷体_GB2312" w:cs="楷体_GB2312" w:hAnsi="楷体_GB2312" w:eastAsia="楷体_GB2312"/>
          <w:rtl w:val="0"/>
          <w:lang w:val="zh-TW" w:eastAsia="zh-TW"/>
        </w:rPr>
        <w:t>电    话：</w:t>
      </w:r>
      <w:r>
        <w:rPr>
          <w:rFonts w:ascii="楷体_GB2312" w:cs="楷体_GB2312" w:hAnsi="楷体_GB2312" w:eastAsia="楷体_GB2312"/>
          <w:rtl w:val="0"/>
          <w:lang w:val="en-US"/>
        </w:rPr>
        <w:t>0755-88321616</w:t>
      </w:r>
    </w:p>
    <w:p>
      <w:pPr>
        <w:pStyle w:val="小正文"/>
        <w:jc w:val="center"/>
        <w:rPr>
          <w:rFonts w:ascii="楷体_GB2312" w:cs="楷体_GB2312" w:hAnsi="楷体_GB2312" w:eastAsia="楷体_GB2312"/>
        </w:rPr>
      </w:pPr>
      <w:r>
        <w:rPr>
          <w:rFonts w:ascii="楷体_GB2312" w:cs="楷体_GB2312" w:hAnsi="楷体_GB2312" w:eastAsia="楷体_GB2312"/>
          <w:rtl w:val="0"/>
          <w:lang w:val="zh-TW" w:eastAsia="zh-TW"/>
        </w:rPr>
        <w:t>邮    箱：</w:t>
      </w:r>
      <w:r>
        <w:rPr>
          <w:rFonts w:ascii="楷体_GB2312" w:cs="楷体_GB2312" w:hAnsi="楷体_GB2312" w:eastAsia="楷体_GB2312"/>
          <w:rtl w:val="0"/>
          <w:lang w:val="zh-CN" w:eastAsia="zh-CN"/>
        </w:rPr>
        <w:t>fangn</w:t>
      </w:r>
      <w:r>
        <w:rPr>
          <w:rFonts w:ascii="楷体_GB2312" w:cs="楷体_GB2312" w:hAnsi="楷体_GB2312" w:eastAsia="楷体_GB2312"/>
          <w:rtl w:val="0"/>
          <w:lang w:val="en-US"/>
        </w:rPr>
        <w:t>@beyebe.com</w:t>
      </w:r>
    </w:p>
    <w:p>
      <w:pPr>
        <w:pStyle w:val="小正文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楷体_GB2312" w:cs="楷体_GB2312" w:hAnsi="楷体_GB2312" w:eastAsia="楷体_GB2312"/>
          <w:rtl w:val="0"/>
          <w:lang w:val="zh-TW" w:eastAsia="zh-TW"/>
        </w:rPr>
        <w:t xml:space="preserve">网 </w:t>
      </w:r>
      <w:r>
        <w:rPr>
          <w:rFonts w:ascii="楷体_GB2312" w:cs="楷体_GB2312" w:hAnsi="楷体_GB2312" w:eastAsia="楷体_GB2312"/>
          <w:rtl w:val="0"/>
          <w:lang w:val="en-US"/>
        </w:rPr>
        <w:t xml:space="preserve">   </w:t>
      </w:r>
      <w:r>
        <w:rPr>
          <w:rFonts w:ascii="楷体_GB2312" w:cs="楷体_GB2312" w:hAnsi="楷体_GB2312" w:eastAsia="楷体_GB2312"/>
          <w:rtl w:val="0"/>
          <w:lang w:val="zh-TW" w:eastAsia="zh-TW"/>
        </w:rPr>
        <w:t>址：</w:t>
      </w:r>
      <w:r>
        <w:rPr>
          <w:rFonts w:ascii="楷体" w:cs="楷体" w:hAnsi="楷体" w:eastAsia="楷体"/>
          <w:rtl w:val="0"/>
          <w:lang w:val="en-US"/>
        </w:rPr>
        <w:t>www.beyebe.com</w:t>
      </w:r>
    </w:p>
    <w:p>
      <w:pPr>
        <w:pStyle w:val="正文"/>
        <w:ind w:firstLine="27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正文"/>
        <w:ind w:firstLine="279"/>
        <w:jc w:val="center"/>
        <w:rPr>
          <w:b w:val="1"/>
          <w:bCs w:val="1"/>
          <w:sz w:val="28"/>
          <w:szCs w:val="28"/>
        </w:rPr>
      </w:pPr>
      <w:r>
        <w:rPr>
          <w:sz w:val="28"/>
          <w:szCs w:val="28"/>
          <w:rtl w:val="0"/>
          <w:lang w:val="zh-TW" w:eastAsia="zh-TW"/>
        </w:rPr>
        <w:t>修订历史记录</w:t>
      </w:r>
    </w:p>
    <w:p>
      <w:pPr>
        <w:pStyle w:val="正文"/>
      </w:pPr>
    </w:p>
    <w:p>
      <w:pPr>
        <w:pStyle w:val="小正文"/>
        <w:spacing w:line="240" w:lineRule="auto"/>
        <w:ind w:firstLine="0"/>
        <w:jc w:val="right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A</w:t>
      </w:r>
      <w:r>
        <w:rPr>
          <w:rFonts w:ascii="Arial" w:hAnsi="Arial"/>
          <w:sz w:val="20"/>
          <w:szCs w:val="20"/>
          <w:rtl w:val="0"/>
          <w:lang w:val="en-US"/>
        </w:rPr>
        <w:t xml:space="preserve"> - </w:t>
      </w:r>
      <w:r>
        <w:rPr>
          <w:sz w:val="20"/>
          <w:szCs w:val="20"/>
          <w:rtl w:val="0"/>
          <w:lang w:val="zh-TW" w:eastAsia="zh-TW"/>
        </w:rPr>
        <w:t>增加</w:t>
      </w:r>
      <w:r>
        <w:rPr>
          <w:rFonts w:ascii="Arial" w:hAnsi="Arial"/>
          <w:sz w:val="20"/>
          <w:szCs w:val="20"/>
          <w:rtl w:val="0"/>
          <w:lang w:val="en-US"/>
        </w:rPr>
        <w:t xml:space="preserve">  </w: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1893491</wp:posOffset>
                </wp:positionV>
                <wp:extent cx="5280025" cy="254317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025" cy="2543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299" w:type="dxa"/>
                              <w:tblInd w:w="7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8" w:space="0" w:shadow="0" w:frame="0"/>
                                <w:insideV w:val="single" w:color="ffffff" w:sz="8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1405"/>
                              <w:gridCol w:w="1431"/>
                              <w:gridCol w:w="1349"/>
                              <w:gridCol w:w="1245"/>
                              <w:gridCol w:w="1918"/>
                              <w:gridCol w:w="951"/>
                            </w:tblGrid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765" w:hRule="atLeast"/>
                              </w:trPr>
                              <w:tc>
                                <w:tcPr>
                                  <w:tcW w:type="dxa" w:w="1405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变更版本号</w:t>
                                  </w:r>
                                </w:p>
                              </w:tc>
                              <w:tc>
                                <w:tcPr>
                                  <w:tcW w:type="dxa" w:w="143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type="dxa" w:w="1349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变更类型</w:t>
                                  </w:r>
                                  <w:r>
                                    <w:rPr>
                                      <w:lang w:val="en-US"/>
                                    </w:rPr>
                                    <w:br w:type="textWrapping"/>
                                  </w: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Arial" w:hAnsi="Arial"/>
                                      <w:rtl w:val="0"/>
                                      <w:lang w:val="en-US"/>
                                    </w:rPr>
                                    <w:t>A*M*D</w:t>
                                  </w: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type="dxa" w:w="124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修改人</w:t>
                                  </w:r>
                                </w:p>
                              </w:tc>
                              <w:tc>
                                <w:tcPr>
                                  <w:tcW w:type="dxa" w:w="191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摘要</w:t>
                                  </w:r>
                                </w:p>
                              </w:tc>
                              <w:tc>
                                <w:tcPr>
                                  <w:tcW w:type="dxa" w:w="95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20" w:hRule="atLeast"/>
                              </w:trPr>
                              <w:tc>
                                <w:tcPr>
                                  <w:tcW w:type="dxa" w:w="1405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V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0.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type="dxa" w:w="143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20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20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-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4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-11</w:t>
                                  </w:r>
                                </w:p>
                              </w:tc>
                              <w:tc>
                                <w:tcPr>
                                  <w:tcW w:type="dxa" w:w="1349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type="dxa" w:w="124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type="dxa" w:w="191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表格正文"/>
                                  </w:pPr>
                                  <w:r>
                                    <w:rPr>
                                      <w:rFonts w:ascii="宋体" w:cs="宋体" w:hAnsi="宋体" w:eastAsia="宋体"/>
                                      <w:rtl w:val="0"/>
                                    </w:rPr>
                                    <w:t>初稿撰写</w:t>
                                  </w:r>
                                </w:p>
                              </w:tc>
                              <w:tc>
                                <w:tcPr>
                                  <w:tcW w:type="dxa" w:w="95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259" w:hRule="atLeast"/>
                              </w:trPr>
                              <w:tc>
                                <w:tcPr>
                                  <w:tcW w:type="dxa" w:w="1405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43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349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24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91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95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259" w:hRule="atLeast"/>
                              </w:trPr>
                              <w:tc>
                                <w:tcPr>
                                  <w:tcW w:type="dxa" w:w="1405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43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349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24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91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95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259" w:hRule="atLeast"/>
                              </w:trPr>
                              <w:tc>
                                <w:tcPr>
                                  <w:tcW w:type="dxa" w:w="1405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43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349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24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191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type="dxa" w:w="95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90.0pt;margin-top:149.1pt;width:415.8pt;height:200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8299" w:type="dxa"/>
                        <w:tblInd w:w="7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8" w:space="0" w:shadow="0" w:frame="0"/>
                          <w:insideV w:val="single" w:color="ffffff" w:sz="8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1405"/>
                        <w:gridCol w:w="1431"/>
                        <w:gridCol w:w="1349"/>
                        <w:gridCol w:w="1245"/>
                        <w:gridCol w:w="1918"/>
                        <w:gridCol w:w="951"/>
                      </w:tblGrid>
                      <w:tr>
                        <w:tblPrEx>
                          <w:shd w:val="clear" w:color="auto" w:fill="ced7e7"/>
                        </w:tblPrEx>
                        <w:trPr>
                          <w:trHeight w:val="765" w:hRule="atLeast"/>
                        </w:trPr>
                        <w:tc>
                          <w:tcPr>
                            <w:tcW w:type="dxa" w:w="1405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变更版本号</w:t>
                            </w:r>
                          </w:p>
                        </w:tc>
                        <w:tc>
                          <w:tcPr>
                            <w:tcW w:type="dxa" w:w="143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type="dxa" w:w="1349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变更类型</w:t>
                            </w:r>
                            <w:r>
                              <w:rPr>
                                <w:lang w:val="en-US"/>
                              </w:rPr>
                              <w:br w:type="textWrapping"/>
                            </w:r>
                            <w:r>
                              <w:rPr>
                                <w:rtl w:val="0"/>
                                <w:lang w:val="zh-TW" w:eastAsia="zh-TW"/>
                              </w:rPr>
                              <w:t>（</w:t>
                            </w:r>
                            <w:r>
                              <w:rPr>
                                <w:rFonts w:ascii="Arial" w:hAnsi="Arial"/>
                                <w:rtl w:val="0"/>
                                <w:lang w:val="en-US"/>
                              </w:rPr>
                              <w:t>A*M*D</w:t>
                            </w:r>
                            <w:r>
                              <w:rPr>
                                <w:rtl w:val="0"/>
                                <w:lang w:val="zh-TW" w:eastAsia="zh-TW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type="dxa" w:w="124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修改人</w:t>
                            </w:r>
                          </w:p>
                        </w:tc>
                        <w:tc>
                          <w:tcPr>
                            <w:tcW w:type="dxa" w:w="191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摘要</w:t>
                            </w:r>
                          </w:p>
                        </w:tc>
                        <w:tc>
                          <w:tcPr>
                            <w:tcW w:type="dxa" w:w="95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20" w:hRule="atLeast"/>
                        </w:trPr>
                        <w:tc>
                          <w:tcPr>
                            <w:tcW w:type="dxa" w:w="1405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zh-CN" w:eastAsia="zh-CN"/>
                              </w:rPr>
                              <w:t>V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0.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type="dxa" w:w="143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20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4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-11</w:t>
                            </w:r>
                          </w:p>
                        </w:tc>
                        <w:tc>
                          <w:tcPr>
                            <w:tcW w:type="dxa" w:w="1349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type="dxa" w:w="124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type="dxa" w:w="191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表格正文"/>
                            </w:pPr>
                            <w:r>
                              <w:rPr>
                                <w:rFonts w:ascii="宋体" w:cs="宋体" w:hAnsi="宋体" w:eastAsia="宋体"/>
                                <w:rtl w:val="0"/>
                              </w:rPr>
                              <w:t>初稿撰写</w:t>
                            </w:r>
                          </w:p>
                        </w:tc>
                        <w:tc>
                          <w:tcPr>
                            <w:tcW w:type="dxa" w:w="95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259" w:hRule="atLeast"/>
                        </w:trPr>
                        <w:tc>
                          <w:tcPr>
                            <w:tcW w:type="dxa" w:w="1405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43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349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24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91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95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259" w:hRule="atLeast"/>
                        </w:trPr>
                        <w:tc>
                          <w:tcPr>
                            <w:tcW w:type="dxa" w:w="1405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43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349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24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91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95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259" w:hRule="atLeast"/>
                        </w:trPr>
                        <w:tc>
                          <w:tcPr>
                            <w:tcW w:type="dxa" w:w="1405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43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349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24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191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type="dxa" w:w="95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/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Arial" w:hAnsi="Arial"/>
          <w:sz w:val="20"/>
          <w:szCs w:val="20"/>
          <w:rtl w:val="0"/>
          <w:lang w:val="en-US"/>
        </w:rPr>
        <w:t>M</w:t>
      </w:r>
      <w:r>
        <w:rPr>
          <w:rFonts w:ascii="Arial" w:hAnsi="Arial"/>
          <w:sz w:val="20"/>
          <w:szCs w:val="20"/>
          <w:rtl w:val="0"/>
          <w:lang w:val="en-US"/>
        </w:rPr>
        <w:t xml:space="preserve"> - </w:t>
      </w:r>
      <w:r>
        <w:rPr>
          <w:sz w:val="20"/>
          <w:szCs w:val="20"/>
          <w:rtl w:val="0"/>
          <w:lang w:val="zh-TW" w:eastAsia="zh-TW"/>
        </w:rPr>
        <w:t>修订</w:t>
      </w:r>
      <w:r>
        <w:rPr>
          <w:rFonts w:ascii="Arial" w:hAnsi="Arial"/>
          <w:sz w:val="20"/>
          <w:szCs w:val="20"/>
          <w:rtl w:val="0"/>
          <w:lang w:val="en-US"/>
        </w:rPr>
        <w:t xml:space="preserve">  </w:t>
      </w:r>
      <w:r>
        <w:rPr>
          <w:rFonts w:ascii="Arial" w:hAnsi="Arial"/>
          <w:sz w:val="20"/>
          <w:szCs w:val="20"/>
          <w:rtl w:val="0"/>
          <w:lang w:val="en-US"/>
        </w:rPr>
        <w:t>D</w:t>
      </w:r>
      <w:r>
        <w:rPr>
          <w:rFonts w:ascii="Arial" w:hAnsi="Arial"/>
          <w:sz w:val="20"/>
          <w:szCs w:val="20"/>
          <w:rtl w:val="0"/>
          <w:lang w:val="en-US"/>
        </w:rPr>
        <w:t xml:space="preserve"> - </w:t>
      </w:r>
      <w:r>
        <w:rPr>
          <w:sz w:val="20"/>
          <w:szCs w:val="20"/>
          <w:rtl w:val="0"/>
          <w:lang w:val="zh-TW" w:eastAsia="zh-TW"/>
        </w:rPr>
        <w:t>删除</w:t>
      </w:r>
    </w:p>
    <w:p>
      <w:pPr>
        <w:pStyle w:val="小正文"/>
        <w:spacing w:line="240" w:lineRule="auto"/>
        <w:ind w:firstLine="0"/>
      </w:pPr>
      <w:r>
        <w:br w:type="page"/>
      </w:r>
    </w:p>
    <w:p>
      <w:pPr>
        <w:pStyle w:val="目录"/>
      </w:pPr>
      <w:r>
        <w:rPr>
          <w:rFonts w:ascii="宋体" w:cs="宋体" w:hAnsi="宋体" w:eastAsia="宋体"/>
          <w:sz w:val="32"/>
          <w:szCs w:val="32"/>
          <w:rtl w:val="0"/>
          <w:lang w:val="zh-TW" w:eastAsia="zh-TW"/>
        </w:rPr>
        <w:t>目    录</w:t>
      </w:r>
      <w:bookmarkStart w:name="_TOCRange" w:id="0"/>
      <w:r>
        <w:rPr/>
        <w:fldChar w:fldCharType="begin" w:fldLock="0"/>
      </w:r>
      <w:r>
        <w:instrText xml:space="preserve"> TOC \t "标题 1, 1,标题 2, 2,标题 3, 3"\b _TOCRange </w:instrText>
      </w:r>
      <w:r>
        <w:rPr/>
        <w:fldChar w:fldCharType="separate" w:fldLock="0"/>
      </w:r>
    </w:p>
    <w:p>
      <w:pPr>
        <w:pStyle w:val="TOC 1"/>
        <w:numPr>
          <w:ilvl w:val="0"/>
          <w:numId w:val="1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引言</w:t>
      </w:r>
      <w:r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</w:t>
      </w:r>
      <w:r>
        <w:rPr/>
        <w:fldChar w:fldCharType="end" w:fldLock="0"/>
      </w:r>
    </w:p>
    <w:p>
      <w:pPr>
        <w:pStyle w:val="TOC 2"/>
        <w:numPr>
          <w:ilvl w:val="1"/>
          <w:numId w:val="1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目的</w:t>
      </w:r>
      <w:r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</w:t>
      </w:r>
      <w:r>
        <w:rPr/>
        <w:fldChar w:fldCharType="end" w:fldLock="0"/>
      </w:r>
    </w:p>
    <w:p>
      <w:pPr>
        <w:pStyle w:val="TOC 3"/>
        <w:numPr>
          <w:ilvl w:val="2"/>
          <w:numId w:val="1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系统目的</w:t>
      </w:r>
      <w:r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</w:t>
      </w:r>
      <w:r>
        <w:rPr/>
        <w:fldChar w:fldCharType="end" w:fldLock="0"/>
      </w:r>
    </w:p>
    <w:p>
      <w:pPr>
        <w:pStyle w:val="TOC 3"/>
        <w:numPr>
          <w:ilvl w:val="2"/>
          <w:numId w:val="1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定义需求规格说明书的目的</w:t>
      </w:r>
      <w:r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</w:t>
      </w:r>
      <w:r>
        <w:rPr/>
        <w:fldChar w:fldCharType="end" w:fldLock="0"/>
      </w:r>
    </w:p>
    <w:p>
      <w:pPr>
        <w:pStyle w:val="TOC 3"/>
        <w:numPr>
          <w:ilvl w:val="2"/>
          <w:numId w:val="2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本文读者</w:t>
      </w:r>
      <w:r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</w:t>
      </w:r>
      <w:r>
        <w:rPr/>
        <w:fldChar w:fldCharType="end" w:fldLock="0"/>
      </w:r>
    </w:p>
    <w:p>
      <w:pPr>
        <w:pStyle w:val="TOC 2"/>
        <w:numPr>
          <w:ilvl w:val="1"/>
          <w:numId w:val="3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背景</w:t>
      </w:r>
      <w:r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</w:t>
      </w:r>
      <w:r>
        <w:rPr/>
        <w:fldChar w:fldCharType="end" w:fldLock="0"/>
      </w:r>
    </w:p>
    <w:p>
      <w:pPr>
        <w:pStyle w:val="TOC 3"/>
        <w:numPr>
          <w:ilvl w:val="2"/>
          <w:numId w:val="3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使用场景</w:t>
      </w:r>
      <w:r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</w:t>
      </w:r>
      <w:r>
        <w:rPr/>
        <w:fldChar w:fldCharType="end" w:fldLock="0"/>
      </w:r>
    </w:p>
    <w:p>
      <w:pPr>
        <w:pStyle w:val="TOC 3"/>
        <w:numPr>
          <w:ilvl w:val="2"/>
          <w:numId w:val="3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相对于</w:t>
      </w:r>
      <w:r>
        <w:rPr>
          <w:rFonts w:cs="Arial Unicode MS" w:eastAsia="Arial Unicode MS"/>
          <w:rtl w:val="0"/>
        </w:rPr>
        <w:t>V0.1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新增和重点优化功能</w:t>
      </w:r>
      <w:r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</w:t>
      </w:r>
      <w:r>
        <w:rPr/>
        <w:fldChar w:fldCharType="end" w:fldLock="0"/>
      </w:r>
    </w:p>
    <w:p>
      <w:pPr>
        <w:pStyle w:val="TOC 3"/>
        <w:numPr>
          <w:ilvl w:val="2"/>
          <w:numId w:val="4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参考资料</w:t>
      </w:r>
      <w:r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</w:t>
      </w:r>
      <w:r>
        <w:rPr/>
        <w:fldChar w:fldCharType="end" w:fldLock="0"/>
      </w:r>
    </w:p>
    <w:p>
      <w:pPr>
        <w:pStyle w:val="TOC 1"/>
        <w:numPr>
          <w:ilvl w:val="0"/>
          <w:numId w:val="5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产品概述</w:t>
      </w:r>
      <w:r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2"/>
        <w:numPr>
          <w:ilvl w:val="1"/>
          <w:numId w:val="3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产品目标</w:t>
      </w:r>
      <w:r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2"/>
        <w:numPr>
          <w:ilvl w:val="1"/>
          <w:numId w:val="3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产品形态</w:t>
      </w:r>
      <w:r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2"/>
        <w:numPr>
          <w:ilvl w:val="1"/>
          <w:numId w:val="3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环境要求</w:t>
      </w:r>
      <w:r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2"/>
        <w:numPr>
          <w:ilvl w:val="1"/>
          <w:numId w:val="3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系统核心功能</w:t>
      </w:r>
      <w:r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2"/>
        <w:numPr>
          <w:ilvl w:val="1"/>
          <w:numId w:val="3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项目角色</w:t>
      </w:r>
      <w:r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2"/>
        <w:numPr>
          <w:ilvl w:val="1"/>
          <w:numId w:val="3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用户特点</w:t>
      </w:r>
      <w:r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3"/>
        <w:numPr>
          <w:ilvl w:val="2"/>
          <w:numId w:val="6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用户类别</w:t>
      </w:r>
      <w:r>
        <w:tab/>
      </w:r>
      <w:r>
        <w:rPr/>
        <w:fldChar w:fldCharType="begin" w:fldLock="0"/>
      </w:r>
      <w:r>
        <w:instrText xml:space="preserve"> PAGEREF _Toc16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3"/>
        <w:numPr>
          <w:ilvl w:val="2"/>
          <w:numId w:val="6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用户特点</w:t>
      </w:r>
      <w:r>
        <w:tab/>
      </w:r>
      <w:r>
        <w:rPr/>
        <w:fldChar w:fldCharType="begin" w:fldLock="0"/>
      </w:r>
      <w:r>
        <w:instrText xml:space="preserve"> PAGEREF _Toc17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1"/>
        <w:numPr>
          <w:ilvl w:val="0"/>
          <w:numId w:val="7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功能需求</w:t>
      </w:r>
      <w:r>
        <w:tab/>
      </w:r>
      <w:r>
        <w:rPr/>
        <w:fldChar w:fldCharType="begin" w:fldLock="0"/>
      </w:r>
      <w:r>
        <w:instrText xml:space="preserve"> PAGEREF _Toc18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2"/>
        <w:numPr>
          <w:ilvl w:val="1"/>
          <w:numId w:val="7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功能列表</w:t>
      </w:r>
      <w:r>
        <w:tab/>
      </w:r>
      <w:r>
        <w:rPr/>
        <w:fldChar w:fldCharType="begin" w:fldLock="0"/>
      </w:r>
      <w:r>
        <w:instrText xml:space="preserve"> PAGEREF _Toc19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2"/>
        <w:numPr>
          <w:ilvl w:val="1"/>
          <w:numId w:val="8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列车司机行为智能分析系统</w:t>
      </w:r>
      <w:r>
        <w:tab/>
      </w:r>
      <w:r>
        <w:rPr/>
        <w:fldChar w:fldCharType="begin" w:fldLock="0"/>
      </w:r>
      <w:r>
        <w:instrText xml:space="preserve"> PAGEREF _Toc20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3"/>
        <w:numPr>
          <w:ilvl w:val="2"/>
          <w:numId w:val="8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软件总体要求</w:t>
      </w:r>
      <w:r>
        <w:tab/>
      </w:r>
      <w:r>
        <w:rPr/>
        <w:fldChar w:fldCharType="begin" w:fldLock="0"/>
      </w:r>
      <w:r>
        <w:instrText xml:space="preserve"> PAGEREF _Toc21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3"/>
        <w:numPr>
          <w:ilvl w:val="2"/>
          <w:numId w:val="8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硬件架构图</w:t>
      </w:r>
      <w:r>
        <w:tab/>
      </w:r>
      <w:r>
        <w:rPr/>
        <w:fldChar w:fldCharType="begin" w:fldLock="0"/>
      </w:r>
      <w:r>
        <w:instrText xml:space="preserve"> PAGEREF _Toc22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3"/>
        <w:numPr>
          <w:ilvl w:val="2"/>
          <w:numId w:val="8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软件流程图</w:t>
      </w:r>
      <w:r>
        <w:tab/>
      </w:r>
      <w:r>
        <w:rPr/>
        <w:fldChar w:fldCharType="begin" w:fldLock="0"/>
      </w:r>
      <w:r>
        <w:instrText xml:space="preserve"> PAGEREF _Toc23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数据导入模块</w:t>
      </w:r>
      <w:r>
        <w:tab/>
      </w:r>
      <w:r>
        <w:rPr/>
        <w:fldChar w:fldCharType="begin" w:fldLock="0"/>
      </w:r>
      <w:r>
        <w:instrText xml:space="preserve"> PAGEREF _Toc24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cs="Arial Unicode MS" w:eastAsia="Arial Unicode MS"/>
          <w:rtl w:val="0"/>
        </w:rPr>
        <w:t>LKJ/IDX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解析模块</w:t>
      </w:r>
      <w:r>
        <w:tab/>
      </w:r>
      <w:r>
        <w:rPr/>
        <w:fldChar w:fldCharType="begin" w:fldLock="0"/>
      </w:r>
      <w:r>
        <w:instrText xml:space="preserve"> PAGEREF _Toc25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音频同步分析模块</w:t>
      </w:r>
      <w:r>
        <w:tab/>
      </w:r>
      <w:r>
        <w:rPr/>
        <w:fldChar w:fldCharType="begin" w:fldLock="0"/>
      </w:r>
      <w:r>
        <w:instrText xml:space="preserve"> PAGEREF _Toc26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监控分析模块</w:t>
      </w:r>
      <w:r>
        <w:tab/>
      </w:r>
      <w:r>
        <w:rPr/>
        <w:fldChar w:fldCharType="begin" w:fldLock="0"/>
      </w:r>
      <w:r>
        <w:instrText xml:space="preserve"> PAGEREF _Toc27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音视频播放模块</w:t>
      </w:r>
      <w:r>
        <w:tab/>
      </w:r>
      <w:r>
        <w:rPr/>
        <w:fldChar w:fldCharType="begin" w:fldLock="0"/>
      </w:r>
      <w:r>
        <w:instrText xml:space="preserve"> PAGEREF _Toc28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用户管理</w:t>
      </w:r>
      <w:r>
        <w:tab/>
      </w:r>
      <w:r>
        <w:rPr/>
        <w:fldChar w:fldCharType="begin" w:fldLock="0"/>
      </w:r>
      <w:r>
        <w:instrText xml:space="preserve"> PAGEREF _Toc29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角色管理</w:t>
      </w:r>
      <w:r>
        <w:tab/>
      </w:r>
      <w:r>
        <w:rPr/>
        <w:fldChar w:fldCharType="begin" w:fldLock="0"/>
      </w:r>
      <w:r>
        <w:instrText xml:space="preserve"> PAGEREF _Toc30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项点配置</w:t>
      </w:r>
      <w:r>
        <w:tab/>
      </w:r>
      <w:r>
        <w:rPr/>
        <w:fldChar w:fldCharType="begin" w:fldLock="0"/>
      </w:r>
      <w:r>
        <w:instrText xml:space="preserve"> PAGEREF _Toc31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11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站名库</w:t>
      </w:r>
      <w:r>
        <w:tab/>
      </w:r>
      <w:r>
        <w:rPr/>
        <w:fldChar w:fldCharType="begin" w:fldLock="0"/>
      </w:r>
      <w:r>
        <w:instrText xml:space="preserve"> PAGEREF _Toc32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11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运行曲线模块</w:t>
      </w:r>
      <w:r>
        <w:tab/>
      </w:r>
      <w:r>
        <w:rPr/>
        <w:fldChar w:fldCharType="begin" w:fldLock="0"/>
      </w:r>
      <w:r>
        <w:instrText xml:space="preserve"> PAGEREF _Toc33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11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全程记录模块</w:t>
      </w:r>
      <w:r>
        <w:tab/>
      </w:r>
      <w:r>
        <w:rPr/>
        <w:fldChar w:fldCharType="begin" w:fldLock="0"/>
      </w:r>
      <w:r>
        <w:instrText xml:space="preserve"> PAGEREF _Toc34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11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司机库</w:t>
      </w:r>
      <w:r>
        <w:tab/>
      </w:r>
      <w:r>
        <w:rPr/>
        <w:fldChar w:fldCharType="begin" w:fldLock="0"/>
      </w:r>
      <w:r>
        <w:instrText xml:space="preserve"> PAGEREF _Toc35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违章项点统计</w:t>
      </w:r>
      <w:r>
        <w:tab/>
      </w:r>
      <w:r>
        <w:rPr/>
        <w:fldChar w:fldCharType="begin" w:fldLock="0"/>
      </w:r>
      <w:r>
        <w:instrText xml:space="preserve"> PAGEREF _Toc36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智能报表</w:t>
      </w:r>
      <w:r>
        <w:tab/>
      </w:r>
      <w:r>
        <w:rPr/>
        <w:fldChar w:fldCharType="begin" w:fldLock="0"/>
      </w:r>
      <w:r>
        <w:instrText xml:space="preserve"> PAGEREF _Toc37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</w:t>
      </w:r>
      <w:r>
        <w:rPr/>
        <w:fldChar w:fldCharType="end" w:fldLock="0"/>
      </w:r>
    </w:p>
    <w:p>
      <w:pPr>
        <w:pStyle w:val="TOC 3"/>
        <w:numPr>
          <w:ilvl w:val="2"/>
          <w:numId w:val="8"/>
        </w:num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混淆加密模块</w:t>
      </w:r>
      <w:r>
        <w:tab/>
      </w:r>
      <w:r>
        <w:rPr/>
        <w:fldChar w:fldCharType="begin" w:fldLock="0"/>
      </w:r>
      <w:r>
        <w:instrText xml:space="preserve"> PAGEREF _Toc38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</w:t>
      </w:r>
      <w:r>
        <w:rPr/>
        <w:fldChar w:fldCharType="end" w:fldLock="0"/>
      </w:r>
    </w:p>
    <w:p>
      <w:pPr>
        <w:pStyle w:val="目录"/>
        <w:sectPr>
          <w:headerReference w:type="default" r:id="rId5"/>
          <w:footerReference w:type="default" r:id="rId6"/>
          <w:pgSz w:w="11900" w:h="16840" w:orient="portrait"/>
          <w:pgMar w:top="1440" w:right="1800" w:bottom="1440" w:left="1800" w:header="510" w:footer="794"/>
          <w:pgNumType w:start="1"/>
          <w:bidi w:val="0"/>
        </w:sectPr>
      </w:pPr>
      <w:r>
        <w:rPr/>
        <w:fldChar w:fldCharType="end" w:fldLock="0"/>
      </w:r>
    </w:p>
    <w:p>
      <w:pPr>
        <w:pStyle w:val="标题 1"/>
        <w:numPr>
          <w:ilvl w:val="0"/>
          <w:numId w:val="11"/>
        </w:numPr>
      </w:pPr>
      <w:bookmarkStart w:name="_Toc" w:id="1"/>
      <w:r>
        <w:rPr>
          <w:rFonts w:ascii="宋体" w:cs="宋体" w:hAnsi="宋体" w:eastAsia="宋体"/>
          <w:rtl w:val="0"/>
          <w:lang w:val="zh-TW" w:eastAsia="zh-TW"/>
        </w:rPr>
        <w:t>引言</w:t>
      </w:r>
      <w:bookmarkEnd w:id="1"/>
    </w:p>
    <w:p>
      <w:pPr>
        <w:pStyle w:val="标题 2"/>
        <w:numPr>
          <w:ilvl w:val="1"/>
          <w:numId w:val="11"/>
        </w:numPr>
      </w:pPr>
      <w:bookmarkStart w:name="_Toc1" w:id="2"/>
      <w:r>
        <w:rPr>
          <w:rFonts w:ascii="黑体" w:cs="黑体" w:hAnsi="黑体" w:eastAsia="黑体"/>
          <w:kern w:val="44"/>
          <w:rtl w:val="0"/>
          <w:lang w:val="zh-TW" w:eastAsia="zh-TW"/>
        </w:rPr>
        <w:t>目的</w:t>
      </w:r>
      <w:bookmarkEnd w:id="2"/>
    </w:p>
    <w:p>
      <w:pPr>
        <w:pStyle w:val="标题 3"/>
        <w:numPr>
          <w:ilvl w:val="2"/>
          <w:numId w:val="11"/>
        </w:numPr>
        <w:bidi w:val="0"/>
      </w:pPr>
      <w:bookmarkStart w:name="_Toc2" w:id="3"/>
      <w:r>
        <w:rPr>
          <w:rtl w:val="0"/>
          <w:lang w:val="zh-CN" w:eastAsia="zh-CN"/>
        </w:rPr>
        <w:t>系统目的</w:t>
      </w:r>
      <w:bookmarkEnd w:id="3"/>
    </w:p>
    <w:p>
      <w:pPr>
        <w:pStyle w:val="正文"/>
      </w:pPr>
      <w:r>
        <w:rPr>
          <w:rtl w:val="0"/>
          <w:lang w:val="zh-CN" w:eastAsia="zh-CN"/>
        </w:rPr>
        <w:t>我们通过机器学习技术，对列车司机在驾驶过程中的行为进行智能分析。行为包括操作行为、精神状态、标准化作业等。在分析的过程中，系统可以做到</w:t>
      </w:r>
      <w:r>
        <w:rPr>
          <w:rtl w:val="0"/>
          <w:lang w:val="zh-CN" w:eastAsia="zh-CN"/>
        </w:rPr>
        <w:t>LKJ</w:t>
      </w:r>
      <w:r>
        <w:rPr>
          <w:rtl w:val="0"/>
          <w:lang w:val="zh-CN" w:eastAsia="zh-CN"/>
        </w:rPr>
        <w:t>智能分析、司机面部与身体姿态智能分析、音频智能分析的功能。</w:t>
      </w:r>
    </w:p>
    <w:p>
      <w:pPr>
        <w:pStyle w:val="正文"/>
      </w:pPr>
      <w:r>
        <w:rPr>
          <w:rtl w:val="0"/>
          <w:lang w:val="zh-CN" w:eastAsia="zh-CN"/>
        </w:rPr>
        <w:t>另外明确定义，本产品只应用于分析场景。实时场景由另外一个产品进行定义和实现。</w:t>
      </w:r>
    </w:p>
    <w:p>
      <w:pPr>
        <w:pStyle w:val="标题 3"/>
        <w:numPr>
          <w:ilvl w:val="2"/>
          <w:numId w:val="11"/>
        </w:numPr>
        <w:bidi w:val="0"/>
      </w:pPr>
      <w:bookmarkStart w:name="_Toc3" w:id="4"/>
      <w:r>
        <w:rPr>
          <w:rtl w:val="0"/>
        </w:rPr>
        <w:t>定义需求规格说明书的目的</w:t>
      </w:r>
      <w:bookmarkEnd w:id="4"/>
    </w:p>
    <w:p>
      <w:pPr>
        <w:pStyle w:val="正文"/>
      </w:pPr>
      <w:r>
        <w:rPr>
          <w:rtl w:val="0"/>
        </w:rPr>
        <w:t>定义总体要求，作为用户和开发人员之间相互了解的基础；提供性能要求、初步设计和对用户影响的信息，作为开发人员进行设计和实施的基础；作为总体验证和确认的依据。</w:t>
      </w:r>
    </w:p>
    <w:p>
      <w:pPr>
        <w:pStyle w:val="标题 3"/>
        <w:numPr>
          <w:ilvl w:val="2"/>
          <w:numId w:val="12"/>
        </w:numPr>
        <w:bidi w:val="0"/>
      </w:pPr>
      <w:bookmarkStart w:name="_Toc4" w:id="5"/>
      <w:r>
        <w:rPr>
          <w:rtl w:val="0"/>
        </w:rPr>
        <w:t>本文读者</w:t>
      </w:r>
      <w:bookmarkEnd w:id="5"/>
    </w:p>
    <w:p>
      <w:pPr>
        <w:pStyle w:val="正文"/>
      </w:pPr>
      <w:r>
        <w:rPr>
          <w:rtl w:val="0"/>
        </w:rPr>
        <w:t>业务部相关人员</w:t>
      </w:r>
      <w:r>
        <w:rPr>
          <w:rtl w:val="0"/>
          <w:lang w:val="zh-CN" w:eastAsia="zh-CN"/>
        </w:rPr>
        <w:t>、</w:t>
      </w:r>
      <w:r>
        <w:rPr>
          <w:rtl w:val="0"/>
        </w:rPr>
        <w:t>开发及测试人员</w:t>
      </w:r>
      <w:r>
        <w:rPr>
          <w:rtl w:val="0"/>
          <w:lang w:val="zh-CN" w:eastAsia="zh-CN"/>
        </w:rPr>
        <w:t>、</w:t>
      </w:r>
      <w:r>
        <w:rPr>
          <w:rtl w:val="0"/>
        </w:rPr>
        <w:t>公司决策层</w:t>
      </w:r>
      <w:r>
        <w:rPr>
          <w:rtl w:val="0"/>
          <w:lang w:val="zh-CN" w:eastAsia="zh-CN"/>
        </w:rPr>
        <w:t>。</w:t>
      </w:r>
    </w:p>
    <w:p>
      <w:pPr>
        <w:pStyle w:val="标题 2"/>
        <w:numPr>
          <w:ilvl w:val="1"/>
          <w:numId w:val="13"/>
        </w:numPr>
      </w:pPr>
      <w:bookmarkStart w:name="_Toc5" w:id="6"/>
      <w:r>
        <w:rPr>
          <w:rFonts w:ascii="黑体" w:cs="黑体" w:hAnsi="黑体" w:eastAsia="黑体"/>
          <w:rtl w:val="0"/>
          <w:lang w:val="zh-TW" w:eastAsia="zh-TW"/>
        </w:rPr>
        <w:t>背景</w:t>
      </w:r>
      <w:bookmarkEnd w:id="6"/>
    </w:p>
    <w:p>
      <w:pPr>
        <w:pStyle w:val="表格正文"/>
      </w:pPr>
    </w:p>
    <w:p>
      <w:pPr>
        <w:pStyle w:val="标题 3"/>
        <w:numPr>
          <w:ilvl w:val="2"/>
          <w:numId w:val="13"/>
        </w:numPr>
        <w:bidi w:val="0"/>
      </w:pPr>
      <w:bookmarkStart w:name="_Toc6" w:id="7"/>
      <w:r>
        <w:rPr>
          <w:rtl w:val="0"/>
          <w:lang w:val="zh-CN" w:eastAsia="zh-CN"/>
        </w:rPr>
        <w:t>使用场景</w:t>
      </w:r>
      <w:bookmarkEnd w:id="7"/>
    </w:p>
    <w:p>
      <w:pPr>
        <w:pStyle w:val="正文"/>
      </w:pPr>
      <w:r>
        <w:rPr>
          <w:rtl w:val="0"/>
          <w:lang w:val="zh-CN" w:eastAsia="zh-CN"/>
        </w:rPr>
        <w:t>是列车安全分析员的分析过程中。通过机器学习代替人工人眼识别，</w:t>
      </w:r>
      <w:r>
        <w:rPr>
          <w:rtl w:val="0"/>
        </w:rPr>
        <w:t>解决了列车行驶过程中的安全回顾分析、司机绩效考核核算的问题。</w:t>
      </w:r>
    </w:p>
    <w:p>
      <w:pPr>
        <w:pStyle w:val="正文"/>
      </w:pPr>
    </w:p>
    <w:p>
      <w:pPr>
        <w:pStyle w:val="标题 3"/>
        <w:numPr>
          <w:ilvl w:val="2"/>
          <w:numId w:val="14"/>
        </w:numPr>
        <w:rPr>
          <w:sz w:val="24"/>
          <w:szCs w:val="24"/>
        </w:rPr>
      </w:pPr>
      <w:bookmarkStart w:name="_Toc7" w:id="8"/>
      <w:r>
        <w:rPr>
          <w:sz w:val="24"/>
          <w:szCs w:val="24"/>
          <w:rtl w:val="0"/>
          <w:lang w:val="zh-CN" w:eastAsia="zh-CN"/>
        </w:rPr>
        <w:t>相对于</w:t>
      </w:r>
      <w:r>
        <w:rPr>
          <w:sz w:val="24"/>
          <w:szCs w:val="24"/>
          <w:rtl w:val="0"/>
          <w:lang w:val="zh-CN" w:eastAsia="zh-CN"/>
        </w:rPr>
        <w:t>V0.1</w:t>
      </w:r>
      <w:r>
        <w:rPr>
          <w:sz w:val="24"/>
          <w:szCs w:val="24"/>
          <w:rtl w:val="0"/>
          <w:lang w:val="zh-CN" w:eastAsia="zh-CN"/>
        </w:rPr>
        <w:t>新增和重点优化功能</w:t>
      </w:r>
      <w:bookmarkEnd w:id="8"/>
    </w:p>
    <w:p>
      <w:pPr>
        <w:pStyle w:val="正文"/>
        <w:ind w:left="970"/>
        <w:rPr>
          <w:rFonts w:ascii="宋体" w:cs="宋体" w:hAnsi="宋体" w:eastAsia="宋体"/>
          <w:sz w:val="24"/>
          <w:szCs w:val="24"/>
        </w:rPr>
      </w:pPr>
      <w:r>
        <w:rPr>
          <w:outline w:val="0"/>
          <w:color w:val="000000"/>
          <w:rtl w:val="0"/>
          <w:lang w:val="zh-CN" w:eastAsia="zh-CN"/>
          <w14:textFill>
            <w14:solidFill>
              <w14:srgbClr w14:val="000000"/>
            </w14:solidFill>
          </w14:textFill>
        </w:rPr>
        <w:t>一句话总结：</w:t>
      </w:r>
      <w:r>
        <w:rPr>
          <w:b w:val="1"/>
          <w:bCs w:val="1"/>
          <w:outline w:val="0"/>
          <w:color w:val="99403d"/>
          <w:sz w:val="22"/>
          <w:szCs w:val="22"/>
          <w:rtl w:val="0"/>
          <w:lang w:val="zh-CN" w:eastAsia="zh-CN"/>
          <w14:textFill>
            <w14:solidFill>
              <w14:srgbClr w14:val="9A403E"/>
            </w14:solidFill>
          </w14:textFill>
        </w:rPr>
        <w:t>UI</w:t>
      </w:r>
      <w:r>
        <w:rPr>
          <w:b w:val="1"/>
          <w:bCs w:val="1"/>
          <w:outline w:val="0"/>
          <w:color w:val="99403d"/>
          <w:sz w:val="22"/>
          <w:szCs w:val="22"/>
          <w:rtl w:val="0"/>
          <w:lang w:val="zh-CN" w:eastAsia="zh-CN"/>
          <w14:textFill>
            <w14:solidFill>
              <w14:srgbClr w14:val="9A403E"/>
            </w14:solidFill>
          </w14:textFill>
        </w:rPr>
        <w:t>只简不繁，非算法功能只减不加，全力攻破算法</w:t>
      </w:r>
      <w:r>
        <w:rPr>
          <w:rtl w:val="0"/>
          <w:lang w:val="zh-CN" w:eastAsia="zh-CN"/>
        </w:rPr>
        <w:t>。</w:t>
      </w:r>
    </w:p>
    <w:tbl>
      <w:tblPr>
        <w:tblW w:w="7713" w:type="dxa"/>
        <w:jc w:val="left"/>
        <w:tblInd w:w="391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3"/>
        <w:gridCol w:w="5910"/>
      </w:tblGrid>
      <w:tr>
        <w:tblPrEx>
          <w:shd w:val="clear" w:color="auto" w:fill="ced7e7"/>
        </w:tblPrEx>
        <w:trPr>
          <w:trHeight w:val="436" w:hRule="atLeast"/>
        </w:trPr>
        <w:tc>
          <w:tcPr>
            <w:tcW w:type="dxa" w:w="1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功能点</w:t>
            </w:r>
          </w:p>
        </w:tc>
        <w:tc>
          <w:tcPr>
            <w:tcW w:type="dxa" w:w="5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细节</w:t>
            </w:r>
          </w:p>
        </w:tc>
      </w:tr>
      <w:tr>
        <w:tblPrEx>
          <w:shd w:val="clear" w:color="auto" w:fill="ced7e7"/>
        </w:tblPrEx>
        <w:trPr>
          <w:trHeight w:val="436" w:hRule="atLeast"/>
        </w:trPr>
        <w:tc>
          <w:tcPr>
            <w:tcW w:type="dxa" w:w="1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面部分析</w:t>
            </w:r>
          </w:p>
        </w:tc>
        <w:tc>
          <w:tcPr>
            <w:tcW w:type="dxa" w:w="5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打瞌睡识别（新增）、间断瞭望识别（新增）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姿态分析</w:t>
            </w:r>
          </w:p>
        </w:tc>
        <w:tc>
          <w:tcPr>
            <w:tcW w:type="dxa" w:w="5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进一步提高标准化动作的识别准确率（优化）、离岗分析（新增）</w:t>
            </w:r>
          </w:p>
        </w:tc>
      </w:tr>
      <w:tr>
        <w:tblPrEx>
          <w:shd w:val="clear" w:color="auto" w:fill="ced7e7"/>
        </w:tblPrEx>
        <w:trPr>
          <w:trHeight w:val="436" w:hRule="atLeast"/>
        </w:trPr>
        <w:tc>
          <w:tcPr>
            <w:tcW w:type="dxa" w:w="1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音频分析</w:t>
            </w:r>
          </w:p>
        </w:tc>
        <w:tc>
          <w:tcPr>
            <w:tcW w:type="dxa" w:w="5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音轨校准（新增）、是否有人说话（新增）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集成功能调研</w:t>
            </w:r>
          </w:p>
        </w:tc>
        <w:tc>
          <w:tcPr>
            <w:tcW w:type="dxa" w:w="5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是否能用某种手段集成已有</w:t>
            </w: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分析软件的分析结果，在我们的软件上操作（调研）。</w:t>
            </w:r>
          </w:p>
        </w:tc>
      </w:tr>
      <w:tr>
        <w:tblPrEx>
          <w:shd w:val="clear" w:color="auto" w:fill="ced7e7"/>
        </w:tblPrEx>
        <w:trPr>
          <w:trHeight w:val="1210" w:hRule="atLeast"/>
        </w:trPr>
        <w:tc>
          <w:tcPr>
            <w:tcW w:type="dxa" w:w="1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菜单功能</w:t>
            </w:r>
          </w:p>
        </w:tc>
        <w:tc>
          <w:tcPr>
            <w:tcW w:type="dxa" w:w="5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  <w:numPr>
                <w:ilvl w:val="0"/>
                <w:numId w:val="15"/>
              </w:numPr>
            </w:pPr>
            <w:r>
              <w:rPr>
                <w:rtl w:val="0"/>
                <w:lang w:val="zh-CN" w:eastAsia="zh-CN"/>
              </w:rPr>
              <w:t>将监控分析和视频分析合并，在最外级菜单上展示。详情见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监控分析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模块</w:t>
            </w:r>
          </w:p>
          <w:p>
            <w:pPr>
              <w:pStyle w:val="表格正文"/>
              <w:numPr>
                <w:ilvl w:val="0"/>
                <w:numId w:val="15"/>
              </w:numPr>
            </w:pPr>
            <w:r>
              <w:rPr>
                <w:rtl w:val="0"/>
                <w:lang w:val="zh-CN" w:eastAsia="zh-CN"/>
              </w:rPr>
              <w:t>删除统计报表【一趟出乘】</w:t>
            </w:r>
          </w:p>
          <w:p>
            <w:pPr>
              <w:pStyle w:val="表格正文"/>
              <w:numPr>
                <w:ilvl w:val="0"/>
                <w:numId w:val="15"/>
              </w:numPr>
            </w:pPr>
            <w:r>
              <w:rPr>
                <w:rtl w:val="0"/>
                <w:lang w:val="zh-CN" w:eastAsia="zh-CN"/>
              </w:rPr>
              <w:t>增加统计报表【报告导出】，详情见【报告导出】模块。</w:t>
            </w:r>
          </w:p>
        </w:tc>
      </w:tr>
      <w:tr>
        <w:tblPrEx>
          <w:shd w:val="clear" w:color="auto" w:fill="ced7e7"/>
        </w:tblPrEx>
        <w:trPr>
          <w:trHeight w:val="436" w:hRule="atLeast"/>
        </w:trPr>
        <w:tc>
          <w:tcPr>
            <w:tcW w:type="dxa" w:w="1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混淆加密</w:t>
            </w:r>
          </w:p>
        </w:tc>
        <w:tc>
          <w:tcPr>
            <w:tcW w:type="dxa" w:w="5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针对我们的代码、模型进行混淆加密，防止破解</w:t>
            </w:r>
          </w:p>
        </w:tc>
      </w:tr>
      <w:tr>
        <w:tblPrEx>
          <w:shd w:val="clear" w:color="auto" w:fill="ced7e7"/>
        </w:tblPrEx>
        <w:trPr>
          <w:trHeight w:val="436" w:hRule="atLeast"/>
        </w:trPr>
        <w:tc>
          <w:tcPr>
            <w:tcW w:type="dxa" w:w="1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备注</w:t>
            </w:r>
          </w:p>
        </w:tc>
        <w:tc>
          <w:tcPr>
            <w:tcW w:type="dxa" w:w="5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表格正文"/>
            </w:pPr>
            <w:r>
              <w:rPr>
                <w:rtl w:val="0"/>
                <w:lang w:val="zh-CN" w:eastAsia="zh-CN"/>
              </w:rPr>
              <w:t>V0.1</w:t>
            </w:r>
            <w:r>
              <w:rPr>
                <w:rtl w:val="0"/>
                <w:lang w:val="zh-CN" w:eastAsia="zh-CN"/>
              </w:rPr>
              <w:t>内网网址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"http://192.168.10.63:81/analysis/lkj"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tl w:val="0"/>
              </w:rPr>
              <w:t>http://192.168.10.63:81/analysis/lkj</w:t>
            </w:r>
            <w:r>
              <w:rPr/>
              <w:fldChar w:fldCharType="end" w:fldLock="0"/>
            </w:r>
          </w:p>
        </w:tc>
      </w:tr>
    </w:tbl>
    <w:p>
      <w:pPr>
        <w:pStyle w:val="正文"/>
      </w:pPr>
    </w:p>
    <w:p>
      <w:pPr>
        <w:pStyle w:val="标题 3"/>
        <w:numPr>
          <w:ilvl w:val="2"/>
          <w:numId w:val="16"/>
        </w:numPr>
        <w:bidi w:val="0"/>
      </w:pPr>
      <w:bookmarkStart w:name="_Toc8" w:id="9"/>
      <w:r>
        <w:rPr>
          <w:rtl w:val="0"/>
        </w:rPr>
        <w:t>参考资料</w:t>
      </w:r>
      <w:bookmarkEnd w:id="9"/>
    </w:p>
    <w:p>
      <w:pPr>
        <w:pStyle w:val="小正文"/>
        <w:rPr>
          <w:sz w:val="18"/>
          <w:szCs w:val="18"/>
        </w:rPr>
      </w:pPr>
      <w:r>
        <w:rPr>
          <w:sz w:val="18"/>
          <w:szCs w:val="18"/>
          <w:rtl w:val="0"/>
          <w:lang w:val="zh-TW" w:eastAsia="zh-TW"/>
        </w:rPr>
        <w:t>余善法</w:t>
      </w:r>
      <w:r>
        <w:rPr>
          <w:sz w:val="18"/>
          <w:szCs w:val="18"/>
          <w:rtl w:val="0"/>
          <w:lang w:val="zh-TW" w:eastAsia="zh-TW"/>
        </w:rPr>
        <w:t xml:space="preserve">, </w:t>
      </w:r>
      <w:r>
        <w:rPr>
          <w:sz w:val="18"/>
          <w:szCs w:val="18"/>
          <w:rtl w:val="0"/>
          <w:lang w:val="zh-TW" w:eastAsia="zh-TW"/>
        </w:rPr>
        <w:t>马良庆</w:t>
      </w:r>
      <w:r>
        <w:rPr>
          <w:sz w:val="18"/>
          <w:szCs w:val="18"/>
          <w:rtl w:val="0"/>
          <w:lang w:val="zh-TW" w:eastAsia="zh-TW"/>
        </w:rPr>
        <w:t xml:space="preserve">, </w:t>
      </w:r>
      <w:r>
        <w:rPr>
          <w:sz w:val="18"/>
          <w:szCs w:val="18"/>
          <w:rtl w:val="0"/>
          <w:lang w:val="zh-TW" w:eastAsia="zh-TW"/>
        </w:rPr>
        <w:t>崔明煊</w:t>
      </w:r>
      <w:r>
        <w:rPr>
          <w:sz w:val="18"/>
          <w:szCs w:val="18"/>
          <w:rtl w:val="0"/>
          <w:lang w:val="zh-TW" w:eastAsia="zh-TW"/>
        </w:rPr>
        <w:t xml:space="preserve">, et al. </w:t>
      </w:r>
      <w:r>
        <w:rPr>
          <w:sz w:val="18"/>
          <w:szCs w:val="18"/>
          <w:rtl w:val="0"/>
          <w:lang w:val="zh-TW" w:eastAsia="zh-TW"/>
        </w:rPr>
        <w:t>火车司机职业紧张因素分析</w:t>
      </w:r>
      <w:r>
        <w:rPr>
          <w:sz w:val="18"/>
          <w:szCs w:val="18"/>
          <w:rtl w:val="0"/>
          <w:lang w:val="zh-TW" w:eastAsia="zh-TW"/>
        </w:rPr>
        <w:t xml:space="preserve">[J]. </w:t>
      </w:r>
      <w:r>
        <w:rPr>
          <w:sz w:val="18"/>
          <w:szCs w:val="18"/>
          <w:rtl w:val="0"/>
          <w:lang w:val="zh-TW" w:eastAsia="zh-TW"/>
        </w:rPr>
        <w:t>工业卫生与职业病</w:t>
      </w:r>
      <w:r>
        <w:rPr>
          <w:sz w:val="18"/>
          <w:szCs w:val="18"/>
          <w:rtl w:val="0"/>
          <w:lang w:val="zh-TW" w:eastAsia="zh-TW"/>
        </w:rPr>
        <w:t>, 1998(3</w:t>
      </w:r>
      <w:r>
        <w:rPr>
          <w:sz w:val="18"/>
          <w:szCs w:val="18"/>
          <w:rtl w:val="0"/>
          <w:lang w:val="zh-TW" w:eastAsia="zh-TW"/>
        </w:rPr>
        <w:t>期</w:t>
      </w:r>
      <w:r>
        <w:rPr>
          <w:sz w:val="18"/>
          <w:szCs w:val="18"/>
          <w:rtl w:val="0"/>
          <w:lang w:val="zh-TW" w:eastAsia="zh-TW"/>
        </w:rPr>
        <w:t>):129-133.</w:t>
      </w:r>
    </w:p>
    <w:p>
      <w:pPr>
        <w:pStyle w:val="小正文"/>
        <w:rPr>
          <w:sz w:val="18"/>
          <w:szCs w:val="18"/>
        </w:rPr>
      </w:pPr>
      <w:r>
        <w:rPr>
          <w:sz w:val="18"/>
          <w:szCs w:val="18"/>
          <w:rtl w:val="0"/>
          <w:lang w:val="zh-TW" w:eastAsia="zh-TW"/>
        </w:rPr>
        <w:t>齐厚芬</w:t>
      </w:r>
      <w:r>
        <w:rPr>
          <w:sz w:val="18"/>
          <w:szCs w:val="18"/>
          <w:rtl w:val="0"/>
          <w:lang w:val="zh-TW" w:eastAsia="zh-TW"/>
        </w:rPr>
        <w:t xml:space="preserve">, </w:t>
      </w:r>
      <w:r>
        <w:rPr>
          <w:sz w:val="18"/>
          <w:szCs w:val="18"/>
          <w:rtl w:val="0"/>
          <w:lang w:val="zh-TW" w:eastAsia="zh-TW"/>
        </w:rPr>
        <w:t>杨昌休</w:t>
      </w:r>
      <w:r>
        <w:rPr>
          <w:sz w:val="18"/>
          <w:szCs w:val="18"/>
          <w:rtl w:val="0"/>
          <w:lang w:val="zh-TW" w:eastAsia="zh-TW"/>
        </w:rPr>
        <w:t xml:space="preserve">, </w:t>
      </w:r>
      <w:r>
        <w:rPr>
          <w:sz w:val="18"/>
          <w:szCs w:val="18"/>
          <w:rtl w:val="0"/>
          <w:lang w:val="zh-TW" w:eastAsia="zh-TW"/>
        </w:rPr>
        <w:t>赵锐</w:t>
      </w:r>
      <w:r>
        <w:rPr>
          <w:sz w:val="18"/>
          <w:szCs w:val="18"/>
          <w:rtl w:val="0"/>
          <w:lang w:val="zh-TW" w:eastAsia="zh-TW"/>
        </w:rPr>
        <w:t xml:space="preserve">, et al. </w:t>
      </w:r>
      <w:r>
        <w:rPr>
          <w:sz w:val="18"/>
          <w:szCs w:val="18"/>
          <w:rtl w:val="0"/>
          <w:lang w:val="zh-TW" w:eastAsia="zh-TW"/>
        </w:rPr>
        <w:t>列车司机状态识别报警方法</w:t>
      </w:r>
      <w:r>
        <w:rPr>
          <w:sz w:val="18"/>
          <w:szCs w:val="18"/>
          <w:rtl w:val="0"/>
          <w:lang w:val="zh-TW" w:eastAsia="zh-TW"/>
        </w:rPr>
        <w:t>:.</w:t>
      </w:r>
    </w:p>
    <w:p>
      <w:pPr>
        <w:pStyle w:val="小正文"/>
        <w:rPr>
          <w:sz w:val="18"/>
          <w:szCs w:val="18"/>
        </w:rPr>
      </w:pPr>
      <w:r>
        <w:rPr>
          <w:sz w:val="18"/>
          <w:szCs w:val="18"/>
          <w:rtl w:val="0"/>
          <w:lang w:val="zh-TW" w:eastAsia="zh-TW"/>
        </w:rPr>
        <w:t>徐建君</w:t>
      </w:r>
      <w:r>
        <w:rPr>
          <w:sz w:val="18"/>
          <w:szCs w:val="18"/>
          <w:rtl w:val="0"/>
          <w:lang w:val="zh-TW" w:eastAsia="zh-TW"/>
        </w:rPr>
        <w:t xml:space="preserve">. </w:t>
      </w:r>
      <w:r>
        <w:rPr>
          <w:sz w:val="18"/>
          <w:szCs w:val="18"/>
          <w:rtl w:val="0"/>
          <w:lang w:val="zh-TW" w:eastAsia="zh-TW"/>
        </w:rPr>
        <w:t>基于人脸特征的列车司机疲劳驾驶检测与识别系统研究</w:t>
      </w:r>
      <w:r>
        <w:rPr>
          <w:sz w:val="18"/>
          <w:szCs w:val="18"/>
          <w:rtl w:val="0"/>
          <w:lang w:val="zh-TW" w:eastAsia="zh-TW"/>
        </w:rPr>
        <w:t xml:space="preserve">[D]. </w:t>
      </w:r>
      <w:r>
        <w:rPr>
          <w:sz w:val="18"/>
          <w:szCs w:val="18"/>
          <w:rtl w:val="0"/>
          <w:lang w:val="zh-TW" w:eastAsia="zh-TW"/>
        </w:rPr>
        <w:t>西南交通大学</w:t>
      </w:r>
      <w:r>
        <w:rPr>
          <w:sz w:val="18"/>
          <w:szCs w:val="18"/>
          <w:rtl w:val="0"/>
          <w:lang w:val="zh-TW" w:eastAsia="zh-TW"/>
        </w:rPr>
        <w:t>.</w:t>
      </w:r>
    </w:p>
    <w:p>
      <w:pPr>
        <w:pStyle w:val="小正文"/>
        <w:rPr>
          <w:sz w:val="18"/>
          <w:szCs w:val="18"/>
        </w:rPr>
      </w:pPr>
      <w:r>
        <w:rPr>
          <w:sz w:val="18"/>
          <w:szCs w:val="18"/>
          <w:rtl w:val="0"/>
          <w:lang w:val="zh-TW" w:eastAsia="zh-TW"/>
        </w:rPr>
        <w:t>李强</w:t>
      </w:r>
      <w:r>
        <w:rPr>
          <w:sz w:val="18"/>
          <w:szCs w:val="18"/>
          <w:rtl w:val="0"/>
          <w:lang w:val="zh-TW" w:eastAsia="zh-TW"/>
        </w:rPr>
        <w:t xml:space="preserve">. </w:t>
      </w:r>
      <w:r>
        <w:rPr>
          <w:sz w:val="18"/>
          <w:szCs w:val="18"/>
          <w:rtl w:val="0"/>
          <w:lang w:val="zh-TW" w:eastAsia="zh-TW"/>
        </w:rPr>
        <w:t>基于</w:t>
      </w:r>
      <w:r>
        <w:rPr>
          <w:sz w:val="18"/>
          <w:szCs w:val="18"/>
          <w:rtl w:val="0"/>
          <w:lang w:val="zh-TW" w:eastAsia="zh-TW"/>
        </w:rPr>
        <w:t>PERCLOS</w:t>
      </w:r>
      <w:r>
        <w:rPr>
          <w:sz w:val="18"/>
          <w:szCs w:val="18"/>
          <w:rtl w:val="0"/>
          <w:lang w:val="zh-TW" w:eastAsia="zh-TW"/>
        </w:rPr>
        <w:t>的列车司机驾驶疲劳检测研究</w:t>
      </w:r>
      <w:r>
        <w:rPr>
          <w:sz w:val="18"/>
          <w:szCs w:val="18"/>
          <w:rtl w:val="0"/>
          <w:lang w:val="zh-TW" w:eastAsia="zh-TW"/>
        </w:rPr>
        <w:t xml:space="preserve">[D]. </w:t>
      </w:r>
      <w:r>
        <w:rPr>
          <w:sz w:val="18"/>
          <w:szCs w:val="18"/>
          <w:rtl w:val="0"/>
          <w:lang w:val="zh-TW" w:eastAsia="zh-TW"/>
        </w:rPr>
        <w:t>北京交通大学</w:t>
      </w:r>
      <w:r>
        <w:rPr>
          <w:sz w:val="18"/>
          <w:szCs w:val="18"/>
          <w:rtl w:val="0"/>
          <w:lang w:val="zh-TW" w:eastAsia="zh-TW"/>
        </w:rPr>
        <w:t>, 2014.</w:t>
      </w:r>
    </w:p>
    <w:p>
      <w:pPr>
        <w:pStyle w:val="小正文"/>
        <w:rPr>
          <w:sz w:val="18"/>
          <w:szCs w:val="18"/>
        </w:rPr>
      </w:pPr>
      <w:r>
        <w:rPr>
          <w:sz w:val="18"/>
          <w:szCs w:val="18"/>
          <w:rtl w:val="0"/>
          <w:lang w:val="zh-TW" w:eastAsia="zh-TW"/>
        </w:rPr>
        <w:t>张祖涛</w:t>
      </w:r>
      <w:r>
        <w:rPr>
          <w:sz w:val="18"/>
          <w:szCs w:val="18"/>
          <w:rtl w:val="0"/>
          <w:lang w:val="zh-TW" w:eastAsia="zh-TW"/>
        </w:rPr>
        <w:t xml:space="preserve">, </w:t>
      </w:r>
      <w:r>
        <w:rPr>
          <w:sz w:val="18"/>
          <w:szCs w:val="18"/>
          <w:rtl w:val="0"/>
          <w:lang w:val="zh-TW" w:eastAsia="zh-TW"/>
        </w:rPr>
        <w:t>李德芳</w:t>
      </w:r>
      <w:r>
        <w:rPr>
          <w:sz w:val="18"/>
          <w:szCs w:val="18"/>
          <w:rtl w:val="0"/>
          <w:lang w:val="zh-TW" w:eastAsia="zh-TW"/>
        </w:rPr>
        <w:t xml:space="preserve">, </w:t>
      </w:r>
      <w:r>
        <w:rPr>
          <w:sz w:val="18"/>
          <w:szCs w:val="18"/>
          <w:rtl w:val="0"/>
          <w:lang w:val="zh-TW" w:eastAsia="zh-TW"/>
        </w:rPr>
        <w:t>张家树</w:t>
      </w:r>
      <w:r>
        <w:rPr>
          <w:sz w:val="18"/>
          <w:szCs w:val="18"/>
          <w:rtl w:val="0"/>
          <w:lang w:val="zh-TW" w:eastAsia="zh-TW"/>
        </w:rPr>
        <w:t xml:space="preserve">, et al. </w:t>
      </w:r>
      <w:r>
        <w:rPr>
          <w:sz w:val="18"/>
          <w:szCs w:val="18"/>
          <w:rtl w:val="0"/>
          <w:lang w:val="zh-TW" w:eastAsia="zh-TW"/>
        </w:rPr>
        <w:t>基于面像与眼动分析的高速列车驾驶员警觉度检测方法</w:t>
      </w:r>
      <w:r>
        <w:rPr>
          <w:sz w:val="18"/>
          <w:szCs w:val="18"/>
          <w:rtl w:val="0"/>
          <w:lang w:val="zh-TW" w:eastAsia="zh-TW"/>
        </w:rPr>
        <w:t>:.</w:t>
      </w:r>
    </w:p>
    <w:p>
      <w:pPr>
        <w:pStyle w:val="小正文"/>
      </w:pPr>
      <w:r>
        <w:rPr>
          <w:sz w:val="18"/>
          <w:szCs w:val="18"/>
          <w:rtl w:val="0"/>
          <w:lang w:val="zh-TW" w:eastAsia="zh-TW"/>
        </w:rPr>
        <w:t>段博韬</w:t>
      </w:r>
      <w:r>
        <w:rPr>
          <w:sz w:val="18"/>
          <w:szCs w:val="18"/>
          <w:rtl w:val="0"/>
          <w:lang w:val="zh-TW" w:eastAsia="zh-TW"/>
        </w:rPr>
        <w:t xml:space="preserve">. </w:t>
      </w:r>
      <w:r>
        <w:rPr>
          <w:sz w:val="18"/>
          <w:szCs w:val="18"/>
          <w:rtl w:val="0"/>
          <w:lang w:val="zh-TW" w:eastAsia="zh-TW"/>
        </w:rPr>
        <w:t>铁路行车技术作业时间标准研究</w:t>
      </w:r>
      <w:r>
        <w:rPr>
          <w:sz w:val="18"/>
          <w:szCs w:val="18"/>
          <w:rtl w:val="0"/>
          <w:lang w:val="zh-TW" w:eastAsia="zh-TW"/>
        </w:rPr>
        <w:t>[D]. 2016.</w:t>
      </w:r>
      <w:r>
        <w:rPr>
          <w:sz w:val="18"/>
          <w:szCs w:val="18"/>
        </w:rPr>
        <w:br w:type="page"/>
      </w:r>
    </w:p>
    <w:p>
      <w:pPr>
        <w:pStyle w:val="小正文"/>
        <w:rPr>
          <w:sz w:val="18"/>
          <w:szCs w:val="18"/>
        </w:rPr>
      </w:pPr>
    </w:p>
    <w:p>
      <w:pPr>
        <w:pStyle w:val="标题 1"/>
        <w:numPr>
          <w:ilvl w:val="0"/>
          <w:numId w:val="17"/>
        </w:numPr>
      </w:pPr>
      <w:bookmarkStart w:name="_Toc9" w:id="10"/>
      <w:r>
        <w:rPr>
          <w:rFonts w:ascii="宋体" w:cs="宋体" w:hAnsi="宋体" w:eastAsia="宋体"/>
          <w:rtl w:val="0"/>
          <w:lang w:val="zh-TW" w:eastAsia="zh-TW"/>
        </w:rPr>
        <w:t>产品概述</w:t>
      </w:r>
      <w:bookmarkEnd w:id="10"/>
    </w:p>
    <w:p>
      <w:pPr>
        <w:pStyle w:val="标题 2"/>
        <w:numPr>
          <w:ilvl w:val="1"/>
          <w:numId w:val="13"/>
        </w:numPr>
      </w:pPr>
      <w:bookmarkStart w:name="_Toc10" w:id="11"/>
      <w:r>
        <w:rPr>
          <w:rFonts w:ascii="黑体" w:cs="黑体" w:hAnsi="黑体" w:eastAsia="黑体"/>
          <w:rtl w:val="0"/>
          <w:lang w:val="zh-TW" w:eastAsia="zh-TW"/>
        </w:rPr>
        <w:t>产品目标</w:t>
      </w:r>
      <w:bookmarkEnd w:id="11"/>
    </w:p>
    <w:p>
      <w:pPr>
        <w:pStyle w:val="正文"/>
      </w:pPr>
      <w:r>
        <w:rPr>
          <w:rtl w:val="0"/>
          <w:lang w:val="zh-CN" w:eastAsia="zh-CN"/>
        </w:rPr>
        <w:t>通过面部识别和姿态识别，利用</w:t>
      </w:r>
      <w:r>
        <w:rPr>
          <w:rtl w:val="0"/>
          <w:lang w:val="zh-CN" w:eastAsia="zh-CN"/>
        </w:rPr>
        <w:t>AI</w:t>
      </w:r>
      <w:r>
        <w:rPr>
          <w:rtl w:val="0"/>
          <w:lang w:val="zh-CN" w:eastAsia="zh-CN"/>
        </w:rPr>
        <w:t>智能图像技术得出司机当前行为动作、疲劳状态，从而发现列车司机驾驶过程中的安全隐患，进行安全性分析、司机绩效考核的目的。</w:t>
      </w:r>
    </w:p>
    <w:p>
      <w:pPr>
        <w:pStyle w:val="标题 2"/>
        <w:numPr>
          <w:ilvl w:val="1"/>
          <w:numId w:val="13"/>
        </w:numPr>
      </w:pPr>
      <w:bookmarkStart w:name="_Toc11" w:id="12"/>
      <w:r>
        <w:rPr>
          <w:rFonts w:ascii="黑体" w:cs="黑体" w:hAnsi="黑体" w:eastAsia="黑体"/>
          <w:rtl w:val="0"/>
          <w:lang w:val="zh-TW" w:eastAsia="zh-TW"/>
        </w:rPr>
        <w:t>产品形态</w:t>
      </w:r>
      <w:bookmarkEnd w:id="12"/>
    </w:p>
    <w:p>
      <w:pPr>
        <w:pStyle w:val="正文"/>
      </w:pPr>
      <w:r>
        <w:rPr>
          <w:rtl w:val="0"/>
          <w:lang w:val="zh-CN" w:eastAsia="zh-CN"/>
        </w:rPr>
        <w:t>本产品是一款软件</w:t>
      </w:r>
      <w:r>
        <w:rPr>
          <w:rtl w:val="0"/>
          <w:lang w:val="zh-CN" w:eastAsia="zh-CN"/>
        </w:rPr>
        <w:t>+</w:t>
      </w:r>
      <w:r>
        <w:rPr>
          <w:rtl w:val="0"/>
          <w:lang w:val="zh-CN" w:eastAsia="zh-CN"/>
        </w:rPr>
        <w:t>硬件的综合系统，交付物包括云平台硬件服务器和智能分析软件。随产品还赠送一个高性能读写</w:t>
      </w:r>
      <w:r>
        <w:rPr>
          <w:rtl w:val="0"/>
          <w:lang w:val="zh-CN" w:eastAsia="zh-CN"/>
        </w:rPr>
        <w:t>USB-U</w:t>
      </w:r>
      <w:r>
        <w:rPr>
          <w:rtl w:val="0"/>
          <w:lang w:val="zh-CN" w:eastAsia="zh-CN"/>
        </w:rPr>
        <w:t>盘。</w:t>
      </w:r>
    </w:p>
    <w:p>
      <w:pPr>
        <w:pStyle w:val="正文"/>
      </w:pPr>
    </w:p>
    <w:p>
      <w:pPr>
        <w:pStyle w:val="标题 2"/>
        <w:numPr>
          <w:ilvl w:val="1"/>
          <w:numId w:val="13"/>
        </w:numPr>
      </w:pPr>
      <w:bookmarkStart w:name="_Toc12" w:id="13"/>
      <w:r>
        <w:rPr>
          <w:rtl w:val="0"/>
          <w:lang w:val="zh-CN" w:eastAsia="zh-CN"/>
        </w:rPr>
        <w:t>环境要求</w:t>
      </w:r>
      <w:bookmarkEnd w:id="13"/>
    </w:p>
    <w:p>
      <w:pPr>
        <w:pStyle w:val="正文"/>
      </w:pPr>
      <w:r>
        <w:rPr>
          <w:rtl w:val="0"/>
          <w:lang w:val="zh-CN" w:eastAsia="zh-CN"/>
        </w:rPr>
        <w:t>产品形态为</w:t>
      </w:r>
      <w:r>
        <w:rPr>
          <w:rtl w:val="0"/>
          <w:lang w:val="zh-CN" w:eastAsia="zh-CN"/>
        </w:rPr>
        <w:t>B/S</w:t>
      </w:r>
      <w:r>
        <w:rPr>
          <w:rtl w:val="0"/>
          <w:lang w:val="zh-CN" w:eastAsia="zh-CN"/>
        </w:rPr>
        <w:t>架构，至少支持除</w:t>
      </w:r>
      <w:r>
        <w:rPr>
          <w:rtl w:val="0"/>
          <w:lang w:val="zh-CN" w:eastAsia="zh-CN"/>
        </w:rPr>
        <w:t>IE7</w:t>
      </w:r>
      <w:r>
        <w:rPr>
          <w:rtl w:val="0"/>
          <w:lang w:val="zh-CN" w:eastAsia="zh-CN"/>
        </w:rPr>
        <w:t>外所有主流浏览器。</w:t>
      </w:r>
    </w:p>
    <w:p>
      <w:pPr>
        <w:pStyle w:val="标题 2"/>
        <w:numPr>
          <w:ilvl w:val="1"/>
          <w:numId w:val="13"/>
        </w:numPr>
      </w:pPr>
      <w:bookmarkStart w:name="_Toc13" w:id="14"/>
      <w:r>
        <w:rPr>
          <w:rFonts w:ascii="黑体" w:cs="黑体" w:hAnsi="黑体" w:eastAsia="黑体"/>
          <w:rtl w:val="0"/>
          <w:lang w:val="zh-TW" w:eastAsia="zh-TW"/>
        </w:rPr>
        <w:t>系统</w:t>
      </w:r>
      <w:r>
        <w:rPr>
          <w:rFonts w:ascii="黑体" w:cs="黑体" w:hAnsi="黑体" w:eastAsia="黑体"/>
          <w:rtl w:val="0"/>
          <w:lang w:val="zh-CN" w:eastAsia="zh-CN"/>
        </w:rPr>
        <w:t>核心</w:t>
      </w:r>
      <w:r>
        <w:rPr>
          <w:rFonts w:ascii="黑体" w:cs="黑体" w:hAnsi="黑体" w:eastAsia="黑体"/>
          <w:rtl w:val="0"/>
          <w:lang w:val="zh-TW" w:eastAsia="zh-TW"/>
        </w:rPr>
        <w:t>功能</w:t>
      </w:r>
      <w:bookmarkEnd w:id="14"/>
    </w:p>
    <w:tbl>
      <w:tblPr>
        <w:tblW w:w="830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36"/>
        <w:gridCol w:w="2384"/>
        <w:gridCol w:w="4880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0e0e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模块分类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0e0e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  <w:lang w:val="zh-CN" w:eastAsia="zh-CN"/>
              </w:rPr>
              <w:t>功能名</w:t>
            </w:r>
          </w:p>
        </w:tc>
        <w:tc>
          <w:tcPr>
            <w:tcW w:type="dxa" w:w="48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0e0e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功能概述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分析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违章项点分析</w:t>
            </w:r>
          </w:p>
        </w:tc>
        <w:tc>
          <w:tcPr>
            <w:tcW w:type="dxa" w:w="48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在功能地位上，属于附属功能。要做到比现有株洲所软件一样或更好即可。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03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视频分析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打瞌睡（精神不振）分析</w:t>
            </w:r>
          </w:p>
        </w:tc>
        <w:tc>
          <w:tcPr>
            <w:tcW w:type="dxa" w:w="487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  <w:tab w:val="left" w:pos="2880"/>
                <w:tab w:val="left" w:pos="432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宋体" w:cs="宋体" w:hAnsi="宋体" w:eastAsia="宋体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1"/>
                <w:szCs w:val="21"/>
                <w:u w:val="none" w:color="000000"/>
                <w:shd w:val="nil" w:color="auto" w:fill="auto"/>
                <w:vertAlign w:val="baseline"/>
                <w:rtl w:val="0"/>
                <w:lang w:val="zh-TW" w:eastAsia="zh-TW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当获取司机下班后上传的视频、</w:t>
            </w:r>
            <w:r>
              <w:rPr>
                <w:rFonts w:ascii="宋体" w:cs="宋体" w:hAnsi="宋体" w:eastAsia="宋体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1"/>
                <w:szCs w:val="21"/>
                <w:u w:val="none" w:color="000000"/>
                <w:shd w:val="nil" w:color="auto" w:fill="auto"/>
                <w:vertAlign w:val="baseline"/>
                <w:rtl w:val="0"/>
                <w:lang w:val="zh-TW" w:eastAsia="zh-TW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LKJ</w:t>
            </w:r>
            <w:r>
              <w:rPr>
                <w:rFonts w:ascii="宋体" w:cs="宋体" w:hAnsi="宋体" w:eastAsia="宋体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1"/>
                <w:szCs w:val="21"/>
                <w:u w:val="none" w:color="000000"/>
                <w:shd w:val="nil" w:color="auto" w:fill="auto"/>
                <w:vertAlign w:val="baseline"/>
                <w:rtl w:val="0"/>
                <w:lang w:val="zh-TW" w:eastAsia="zh-TW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文件后，对整趟运行中的司机打瞌睡</w:t>
            </w:r>
            <w:r>
              <w:rPr>
                <w:rFonts w:ascii="宋体" w:cs="宋体" w:hAnsi="宋体" w:eastAsia="宋体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1"/>
                <w:szCs w:val="21"/>
                <w:u w:val="none" w:color="000000"/>
                <w:shd w:val="nil" w:color="auto" w:fill="auto"/>
                <w:vertAlign w:val="baseline"/>
                <w:rtl w:val="0"/>
                <w:lang w:val="zh-CN" w:eastAsia="zh-CN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、间断瞭望、接电话、玩手机、离岗、标准化作业、摄像头遮挡</w:t>
            </w:r>
            <w:r>
              <w:rPr>
                <w:rFonts w:ascii="宋体" w:cs="宋体" w:hAnsi="宋体" w:eastAsia="宋体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1"/>
                <w:szCs w:val="21"/>
                <w:u w:val="none" w:color="000000"/>
                <w:shd w:val="nil" w:color="auto" w:fill="auto"/>
                <w:vertAlign w:val="baseline"/>
                <w:rtl w:val="0"/>
                <w:lang w:val="zh-TW" w:eastAsia="zh-TW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进行全量分析，标记</w:t>
            </w:r>
            <w:r>
              <w:rPr>
                <w:rFonts w:ascii="宋体" w:cs="宋体" w:hAnsi="宋体" w:eastAsia="宋体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1"/>
                <w:szCs w:val="21"/>
                <w:u w:val="none" w:color="000000"/>
                <w:shd w:val="nil" w:color="auto" w:fill="auto"/>
                <w:vertAlign w:val="baseline"/>
                <w:rtl w:val="0"/>
                <w:lang w:val="zh-CN" w:eastAsia="zh-CN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其违章的</w:t>
            </w:r>
            <w:r>
              <w:rPr>
                <w:rFonts w:ascii="宋体" w:cs="宋体" w:hAnsi="宋体" w:eastAsia="宋体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1"/>
                <w:szCs w:val="21"/>
                <w:u w:val="none" w:color="000000"/>
                <w:shd w:val="nil" w:color="auto" w:fill="auto"/>
                <w:vertAlign w:val="baseline"/>
                <w:rtl w:val="0"/>
                <w:lang w:val="zh-TW" w:eastAsia="zh-TW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的具体位置。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03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间断瞭望分析</w:t>
            </w:r>
          </w:p>
        </w:tc>
        <w:tc>
          <w:tcPr>
            <w:tcW w:type="dxa" w:w="487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03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智能接电话、玩手机分析</w:t>
            </w:r>
          </w:p>
        </w:tc>
        <w:tc>
          <w:tcPr>
            <w:tcW w:type="dxa" w:w="487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03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离岗分析</w:t>
            </w:r>
          </w:p>
        </w:tc>
        <w:tc>
          <w:tcPr>
            <w:tcW w:type="dxa" w:w="487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03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标准化作业分析</w:t>
            </w:r>
          </w:p>
        </w:tc>
        <w:tc>
          <w:tcPr>
            <w:tcW w:type="dxa" w:w="487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03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摄像头遮挡分析</w:t>
            </w:r>
          </w:p>
        </w:tc>
        <w:tc>
          <w:tcPr>
            <w:tcW w:type="dxa" w:w="487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910" w:hRule="atLeast"/>
        </w:trPr>
        <w:tc>
          <w:tcPr>
            <w:tcW w:type="dxa" w:w="1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音频分析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音频分析</w:t>
            </w:r>
          </w:p>
        </w:tc>
        <w:tc>
          <w:tcPr>
            <w:tcW w:type="dxa" w:w="48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视频中要直接播放匹配的音频。自动对需要手指口呼的位置进行口呼识别（口呼是否准确不做要求，只要口呼即可）</w:t>
            </w:r>
          </w:p>
        </w:tc>
      </w:tr>
    </w:tbl>
    <w:p>
      <w:pPr>
        <w:pStyle w:val="正文"/>
        <w:ind w:left="687" w:right="0" w:firstLine="0"/>
      </w:pPr>
    </w:p>
    <w:p>
      <w:pPr>
        <w:pStyle w:val="标题 2"/>
        <w:numPr>
          <w:ilvl w:val="1"/>
          <w:numId w:val="13"/>
        </w:numPr>
      </w:pPr>
      <w:bookmarkStart w:name="_Toc14" w:id="15"/>
      <w:r>
        <w:rPr>
          <w:rFonts w:ascii="黑体" w:cs="黑体" w:hAnsi="黑体" w:eastAsia="黑体"/>
          <w:rtl w:val="0"/>
          <w:lang w:val="zh-CN" w:eastAsia="zh-CN"/>
        </w:rPr>
        <w:t>项目</w:t>
      </w:r>
      <w:r>
        <w:rPr>
          <w:rFonts w:ascii="黑体" w:cs="黑体" w:hAnsi="黑体" w:eastAsia="黑体"/>
          <w:rtl w:val="0"/>
          <w:lang w:val="zh-TW" w:eastAsia="zh-TW"/>
        </w:rPr>
        <w:t>角色</w:t>
      </w:r>
      <w:bookmarkEnd w:id="15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25"/>
        <w:gridCol w:w="6465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8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0e0e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角色名称</w:t>
            </w:r>
          </w:p>
        </w:tc>
        <w:tc>
          <w:tcPr>
            <w:tcW w:type="dxa" w:w="6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0e0e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工作简述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8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系统管理员</w:t>
            </w:r>
          </w:p>
        </w:tc>
        <w:tc>
          <w:tcPr>
            <w:tcW w:type="dxa" w:w="6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配置所有项目的基本信息</w:t>
            </w:r>
            <w:r>
              <w:rPr>
                <w:rFonts w:ascii="宋体" w:cs="宋体" w:hAnsi="宋体" w:eastAsia="宋体"/>
                <w:rtl w:val="0"/>
              </w:rPr>
              <w:t>(</w:t>
            </w:r>
            <w:r>
              <w:rPr>
                <w:rFonts w:ascii="宋体" w:cs="宋体" w:hAnsi="宋体" w:eastAsia="宋体"/>
                <w:rtl w:val="0"/>
              </w:rPr>
              <w:t>如设定项目经理</w:t>
            </w:r>
            <w:r>
              <w:rPr>
                <w:rFonts w:ascii="宋体" w:cs="宋体" w:hAnsi="宋体" w:eastAsia="宋体"/>
                <w:rtl w:val="0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8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公司管理层</w:t>
            </w:r>
          </w:p>
        </w:tc>
        <w:tc>
          <w:tcPr>
            <w:tcW w:type="dxa" w:w="6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查看项目进展状况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8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项目管理者</w:t>
            </w:r>
          </w:p>
        </w:tc>
        <w:tc>
          <w:tcPr>
            <w:tcW w:type="dxa" w:w="6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对项目进行考核</w:t>
            </w:r>
            <w:r>
              <w:rPr>
                <w:rFonts w:ascii="宋体" w:cs="宋体" w:hAnsi="宋体" w:eastAsia="宋体"/>
                <w:rtl w:val="0"/>
              </w:rPr>
              <w:t>(</w:t>
            </w:r>
            <w:r>
              <w:rPr>
                <w:rFonts w:ascii="宋体" w:cs="宋体" w:hAnsi="宋体" w:eastAsia="宋体"/>
                <w:rtl w:val="0"/>
              </w:rPr>
              <w:t>文档和汇报内容评分</w:t>
            </w:r>
            <w:r>
              <w:rPr>
                <w:rFonts w:ascii="宋体" w:cs="宋体" w:hAnsi="宋体" w:eastAsia="宋体"/>
                <w:rtl w:val="0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8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项目经理</w:t>
            </w:r>
          </w:p>
        </w:tc>
        <w:tc>
          <w:tcPr>
            <w:tcW w:type="dxa" w:w="6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管理相应项目的信息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8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开发工程师</w:t>
            </w:r>
          </w:p>
        </w:tc>
        <w:tc>
          <w:tcPr>
            <w:tcW w:type="dxa" w:w="6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数据库设计和代码的编写，开发出满足设计规范和用户要求的产品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8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测试工程师</w:t>
            </w:r>
          </w:p>
        </w:tc>
        <w:tc>
          <w:tcPr>
            <w:tcW w:type="dxa" w:w="6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测试工具的编写，测试要考虑所有出错的可能性，错误的承受力，运 行的性能问题，软件的兼容性</w:t>
            </w:r>
          </w:p>
        </w:tc>
      </w:tr>
    </w:tbl>
    <w:p>
      <w:pPr>
        <w:pStyle w:val="标题 2"/>
        <w:numPr>
          <w:ilvl w:val="1"/>
          <w:numId w:val="13"/>
        </w:numPr>
        <w:spacing w:line="240" w:lineRule="auto"/>
      </w:pPr>
    </w:p>
    <w:p>
      <w:pPr>
        <w:pStyle w:val="标题 2"/>
        <w:numPr>
          <w:ilvl w:val="1"/>
          <w:numId w:val="13"/>
        </w:numPr>
      </w:pPr>
      <w:bookmarkStart w:name="_Toc15" w:id="16"/>
      <w:r>
        <w:rPr>
          <w:rFonts w:ascii="黑体" w:cs="黑体" w:hAnsi="黑体" w:eastAsia="黑体"/>
          <w:rtl w:val="0"/>
          <w:lang w:val="zh-TW" w:eastAsia="zh-TW"/>
        </w:rPr>
        <w:t>用户特点</w:t>
      </w:r>
      <w:bookmarkEnd w:id="16"/>
    </w:p>
    <w:p>
      <w:pPr>
        <w:pStyle w:val="标题 3"/>
        <w:numPr>
          <w:ilvl w:val="2"/>
          <w:numId w:val="18"/>
        </w:numPr>
      </w:pPr>
      <w:bookmarkStart w:name="_Toc16" w:id="17"/>
      <w:r>
        <w:rPr>
          <w:rFonts w:ascii="宋体" w:cs="宋体" w:hAnsi="宋体" w:eastAsia="宋体"/>
          <w:rtl w:val="0"/>
          <w:lang w:val="zh-TW" w:eastAsia="zh-TW"/>
        </w:rPr>
        <w:t>用户类别</w:t>
      </w:r>
      <w:bookmarkEnd w:id="17"/>
    </w:p>
    <w:p>
      <w:pPr>
        <w:pStyle w:val="正文"/>
      </w:pPr>
      <w:r>
        <w:rPr>
          <w:rtl w:val="0"/>
        </w:rPr>
        <w:t>该产品的使用用户为</w:t>
      </w:r>
      <w:r>
        <w:rPr>
          <w:rtl w:val="0"/>
          <w:lang w:val="zh-CN" w:eastAsia="zh-CN"/>
        </w:rPr>
        <w:t>安全分析员</w:t>
      </w:r>
    </w:p>
    <w:p>
      <w:pPr>
        <w:pStyle w:val="标题 3"/>
        <w:numPr>
          <w:ilvl w:val="2"/>
          <w:numId w:val="18"/>
        </w:numPr>
      </w:pPr>
      <w:bookmarkStart w:name="_Toc17" w:id="18"/>
      <w:r>
        <w:rPr>
          <w:rFonts w:ascii="宋体" w:cs="宋体" w:hAnsi="宋体" w:eastAsia="宋体"/>
          <w:rtl w:val="0"/>
          <w:lang w:val="zh-TW" w:eastAsia="zh-TW"/>
        </w:rPr>
        <w:t>用户特点</w:t>
      </w:r>
      <w:bookmarkEnd w:id="18"/>
    </w:p>
    <w:p>
      <w:pPr>
        <w:pStyle w:val="正文"/>
      </w:pPr>
      <w:r>
        <w:rPr>
          <w:rtl w:val="0"/>
          <w:lang w:val="zh-CN" w:eastAsia="zh-CN"/>
        </w:rPr>
        <w:t>安全分析员</w:t>
      </w:r>
      <w:r>
        <w:rPr>
          <w:rtl w:val="0"/>
        </w:rPr>
        <w:t>具有如下特点：</w:t>
      </w:r>
    </w:p>
    <w:p>
      <w:pPr>
        <w:pStyle w:val="正文"/>
        <w:numPr>
          <w:ilvl w:val="0"/>
          <w:numId w:val="19"/>
        </w:numPr>
      </w:pPr>
      <w:r>
        <w:rPr>
          <w:rtl w:val="0"/>
          <w:lang w:val="zh-CN" w:eastAsia="zh-CN"/>
        </w:rPr>
        <w:t>在安全分析室上班，面对台式电脑工作。</w:t>
      </w:r>
    </w:p>
    <w:p>
      <w:pPr>
        <w:pStyle w:val="正文"/>
        <w:numPr>
          <w:ilvl w:val="0"/>
          <w:numId w:val="19"/>
        </w:numPr>
      </w:pPr>
      <w:r>
        <w:rPr>
          <w:rtl w:val="0"/>
          <w:lang w:val="zh-CN" w:eastAsia="zh-CN"/>
        </w:rPr>
        <w:t>具有工作任务大、劳动任务重、易疲劳的特点，</w:t>
      </w:r>
      <w:r>
        <w:rPr>
          <w:rtl w:val="0"/>
          <w:lang w:val="zh-CN" w:eastAsia="zh-CN"/>
        </w:rPr>
        <w:t>80%</w:t>
      </w:r>
      <w:r>
        <w:rPr>
          <w:rtl w:val="0"/>
          <w:lang w:val="zh-CN" w:eastAsia="zh-CN"/>
        </w:rPr>
        <w:t>的工作时间都要面对电脑进行分析。</w:t>
      </w:r>
    </w:p>
    <w:p>
      <w:pPr>
        <w:pStyle w:val="正文"/>
        <w:numPr>
          <w:ilvl w:val="0"/>
          <w:numId w:val="19"/>
        </w:numPr>
      </w:pPr>
      <w:r>
        <w:rPr>
          <w:rtl w:val="0"/>
          <w:lang w:val="zh-CN" w:eastAsia="zh-CN"/>
        </w:rPr>
        <w:t>现在独立分为了视频分析页、音频分析员、</w:t>
      </w:r>
      <w:r>
        <w:rPr>
          <w:rtl w:val="0"/>
          <w:lang w:val="zh-CN" w:eastAsia="zh-CN"/>
        </w:rPr>
        <w:t>LKJ</w:t>
      </w:r>
      <w:r>
        <w:rPr>
          <w:rtl w:val="0"/>
          <w:lang w:val="zh-CN" w:eastAsia="zh-CN"/>
        </w:rPr>
        <w:t>分析员。我们的识别结果若足够优秀，可以推动他们做到三合一或者二合一。</w:t>
      </w:r>
    </w:p>
    <w:p>
      <w:pPr>
        <w:pStyle w:val="正文"/>
        <w:numPr>
          <w:ilvl w:val="0"/>
          <w:numId w:val="19"/>
        </w:numPr>
      </w:pPr>
      <w:r>
        <w:rPr>
          <w:rtl w:val="0"/>
          <w:lang w:val="zh-CN" w:eastAsia="zh-CN"/>
        </w:rPr>
        <w:t>若漏判错判对安全危害大。</w:t>
      </w:r>
    </w:p>
    <w:p>
      <w:pPr>
        <w:pStyle w:val="正文"/>
        <w:numPr>
          <w:ilvl w:val="0"/>
          <w:numId w:val="19"/>
        </w:numPr>
      </w:pPr>
      <w:r>
        <w:rPr>
          <w:rtl w:val="0"/>
          <w:lang w:val="zh-CN" w:eastAsia="zh-CN"/>
        </w:rPr>
        <w:t>现有竞品较多，客户的固有认知比较深刻，需要对新事物慢慢接受。</w:t>
      </w:r>
    </w:p>
    <w:p>
      <w:pPr>
        <w:pStyle w:val="标题 1"/>
      </w:pPr>
      <w:r>
        <w:rPr>
          <w:sz w:val="24"/>
          <w:szCs w:val="24"/>
        </w:rPr>
        <w:br w:type="page"/>
      </w:r>
    </w:p>
    <w:p>
      <w:pPr>
        <w:pStyle w:val="正文"/>
      </w:pPr>
    </w:p>
    <w:p>
      <w:pPr>
        <w:pStyle w:val="标题 1"/>
        <w:numPr>
          <w:ilvl w:val="0"/>
          <w:numId w:val="20"/>
        </w:numPr>
      </w:pPr>
      <w:bookmarkStart w:name="_Toc18" w:id="19"/>
      <w:r>
        <w:rPr>
          <w:rtl w:val="0"/>
          <w:lang w:val="zh-CN" w:eastAsia="zh-CN"/>
        </w:rPr>
        <w:t>功能需求</w:t>
      </w:r>
      <w:bookmarkEnd w:id="19"/>
    </w:p>
    <w:p>
      <w:pPr>
        <w:pStyle w:val="标题 2"/>
        <w:numPr>
          <w:ilvl w:val="1"/>
          <w:numId w:val="20"/>
        </w:numPr>
      </w:pPr>
      <w:bookmarkStart w:name="_Toc19" w:id="20"/>
      <w:r>
        <w:rPr>
          <w:rtl w:val="0"/>
          <w:lang w:val="zh-CN" w:eastAsia="zh-CN"/>
        </w:rPr>
        <w:t>功能列表</w:t>
      </w:r>
      <w:bookmarkEnd w:id="20"/>
    </w:p>
    <w:tbl>
      <w:tblPr>
        <w:tblW w:w="828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78"/>
        <w:gridCol w:w="1097"/>
        <w:gridCol w:w="2385"/>
        <w:gridCol w:w="3425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3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功能类别</w:t>
            </w:r>
          </w:p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重要程度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子功能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描述</w:t>
            </w:r>
          </w:p>
        </w:tc>
      </w:tr>
      <w:tr>
        <w:tblPrEx>
          <w:shd w:val="clear" w:color="auto" w:fill="ced7e7"/>
        </w:tblPrEx>
        <w:trPr>
          <w:trHeight w:val="1510" w:hRule="atLeast"/>
        </w:trPr>
        <w:tc>
          <w:tcPr>
            <w:tcW w:type="dxa" w:w="13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导入</w:t>
            </w:r>
          </w:p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高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文件导入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numPr>
                <w:ilvl w:val="0"/>
                <w:numId w:val="22"/>
              </w:numPr>
            </w:pPr>
            <w:r>
              <w:rPr>
                <w:rtl w:val="0"/>
                <w:lang w:val="zh-CN" w:eastAsia="zh-CN"/>
              </w:rPr>
              <w:t>导入过程简单快捷，详情以附录中的【导入目标要求】为准。</w:t>
            </w:r>
          </w:p>
          <w:p>
            <w:pPr>
              <w:pStyle w:val="表格正文"/>
              <w:numPr>
                <w:ilvl w:val="0"/>
                <w:numId w:val="22"/>
              </w:numPr>
            </w:pPr>
            <w:r>
              <w:rPr>
                <w:rtl w:val="0"/>
                <w:lang w:val="zh-CN" w:eastAsia="zh-CN"/>
              </w:rPr>
              <w:t>附赠两块跟服务器交互</w:t>
            </w:r>
            <w:r>
              <w:rPr>
                <w:rtl w:val="0"/>
                <w:lang w:val="zh-CN" w:eastAsia="zh-CN"/>
              </w:rPr>
              <w:t>U</w:t>
            </w:r>
            <w:r>
              <w:rPr>
                <w:rtl w:val="0"/>
                <w:lang w:val="zh-CN" w:eastAsia="zh-CN"/>
              </w:rPr>
              <w:t>盘至服务器速度可达</w:t>
            </w:r>
            <w:r>
              <w:rPr>
                <w:rtl w:val="0"/>
                <w:lang w:val="zh-CN" w:eastAsia="zh-CN"/>
              </w:rPr>
              <w:t>500MB</w:t>
            </w:r>
            <w:r>
              <w:rPr>
                <w:rtl w:val="0"/>
                <w:lang w:val="en-US"/>
              </w:rPr>
              <w:t>/s</w:t>
            </w:r>
            <w:r>
              <w:rPr>
                <w:rtl w:val="0"/>
                <w:lang w:val="zh-CN" w:eastAsia="zh-CN"/>
              </w:rPr>
              <w:t>的高性能</w:t>
            </w:r>
            <w:r>
              <w:rPr>
                <w:rtl w:val="0"/>
                <w:lang w:val="zh-CN" w:eastAsia="zh-CN"/>
              </w:rPr>
              <w:t>U</w:t>
            </w:r>
            <w:r>
              <w:rPr>
                <w:rtl w:val="0"/>
                <w:lang w:val="zh-CN" w:eastAsia="zh-CN"/>
              </w:rPr>
              <w:t>盘</w:t>
            </w:r>
          </w:p>
        </w:tc>
      </w:tr>
      <w:tr>
        <w:tblPrEx>
          <w:shd w:val="clear" w:color="auto" w:fill="ced7e7"/>
        </w:tblPrEx>
        <w:trPr>
          <w:trHeight w:val="1210" w:hRule="atLeast"/>
        </w:trPr>
        <w:tc>
          <w:tcPr>
            <w:tcW w:type="dxa" w:w="13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解析</w:t>
            </w:r>
          </w:p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高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、</w:t>
            </w:r>
            <w:r>
              <w:rPr>
                <w:rFonts w:ascii="宋体" w:cs="宋体" w:hAnsi="宋体" w:eastAsia="宋体"/>
                <w:rtl w:val="0"/>
              </w:rPr>
              <w:t>IDX</w:t>
            </w:r>
            <w:r>
              <w:rPr>
                <w:rFonts w:ascii="宋体" w:cs="宋体" w:hAnsi="宋体" w:eastAsia="宋体"/>
                <w:rtl w:val="0"/>
              </w:rPr>
              <w:t>解析功能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numPr>
                <w:ilvl w:val="0"/>
                <w:numId w:val="23"/>
              </w:numPr>
            </w:pPr>
            <w:r>
              <w:rPr>
                <w:rtl w:val="0"/>
              </w:rPr>
              <w:t>LKJ</w:t>
            </w:r>
            <w:r>
              <w:rPr>
                <w:rtl w:val="0"/>
                <w:lang w:val="zh-CN" w:eastAsia="zh-CN"/>
              </w:rPr>
              <w:t>、</w:t>
            </w:r>
            <w:r>
              <w:rPr>
                <w:rtl w:val="0"/>
                <w:lang w:val="zh-CN" w:eastAsia="zh-CN"/>
              </w:rPr>
              <w:t>IDX</w:t>
            </w:r>
            <w:r>
              <w:rPr>
                <w:rtl w:val="0"/>
              </w:rPr>
              <w:t>解析</w:t>
            </w:r>
            <w:r>
              <w:rPr>
                <w:rtl w:val="0"/>
                <w:lang w:val="zh-CN" w:eastAsia="zh-CN"/>
              </w:rPr>
              <w:t>指解析两种类型文件中的数据。</w:t>
            </w:r>
            <w:r>
              <w:rPr>
                <w:rtl w:val="0"/>
              </w:rPr>
              <w:t>解析功能需要继续完善适配，作为面部、姿态、音频分析的主要定位依据。</w:t>
            </w:r>
          </w:p>
        </w:tc>
      </w:tr>
      <w:tr>
        <w:tblPrEx>
          <w:shd w:val="clear" w:color="auto" w:fill="ced7e7"/>
        </w:tblPrEx>
        <w:trPr>
          <w:trHeight w:val="1510" w:hRule="atLeast"/>
        </w:trPr>
        <w:tc>
          <w:tcPr>
            <w:tcW w:type="dxa" w:w="13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pStyle w:val="表格正文"/>
              <w:jc w:val="center"/>
            </w:pPr>
            <w:r>
              <w:rPr>
                <w:rFonts w:ascii="宋体" w:cs="宋体" w:hAnsi="宋体" w:eastAsia="宋体"/>
                <w:rtl w:val="0"/>
              </w:rPr>
              <w:t>分析</w:t>
            </w:r>
          </w:p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低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违章项点分析功能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numPr>
                <w:ilvl w:val="0"/>
                <w:numId w:val="24"/>
              </w:numPr>
            </w:pPr>
            <w:r>
              <w:rPr>
                <w:rtl w:val="0"/>
              </w:rPr>
              <w:t>LKJ</w:t>
            </w:r>
            <w:r>
              <w:rPr>
                <w:rtl w:val="0"/>
              </w:rPr>
              <w:t>违章项点</w:t>
            </w:r>
            <w:r>
              <w:rPr>
                <w:rtl w:val="0"/>
                <w:lang w:val="zh-CN" w:eastAsia="zh-CN"/>
              </w:rPr>
              <w:t>中【违章规则】导致的一些问题本期不做重点投入</w:t>
            </w:r>
            <w:r>
              <w:rPr>
                <w:rtl w:val="0"/>
              </w:rPr>
              <w:t>，延续</w:t>
            </w:r>
            <w:r>
              <w:rPr>
                <w:rtl w:val="0"/>
              </w:rPr>
              <w:t>V1.0</w:t>
            </w:r>
            <w:r>
              <w:rPr>
                <w:rtl w:val="0"/>
              </w:rPr>
              <w:t>版本的情况就可以了。不对该功能现有的问题做修正开发。</w:t>
            </w:r>
          </w:p>
        </w:tc>
      </w:tr>
      <w:tr>
        <w:tblPrEx>
          <w:shd w:val="clear" w:color="auto" w:fill="ced7e7"/>
        </w:tblPrEx>
        <w:trPr>
          <w:trHeight w:val="1210" w:hRule="atLeast"/>
        </w:trPr>
        <w:tc>
          <w:tcPr>
            <w:tcW w:type="dxa" w:w="13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高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面部视频分析功能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numPr>
                <w:ilvl w:val="0"/>
                <w:numId w:val="25"/>
              </w:numPr>
            </w:pPr>
            <w:r>
              <w:rPr>
                <w:rtl w:val="0"/>
              </w:rPr>
              <w:t>打瞌睡分析</w:t>
            </w:r>
          </w:p>
          <w:p>
            <w:pPr>
              <w:pStyle w:val="表格正文"/>
              <w:numPr>
                <w:ilvl w:val="0"/>
                <w:numId w:val="25"/>
              </w:numPr>
            </w:pPr>
            <w:r>
              <w:rPr>
                <w:rtl w:val="0"/>
              </w:rPr>
              <w:t>间断瞭望分析</w:t>
            </w:r>
          </w:p>
          <w:p>
            <w:pPr>
              <w:pStyle w:val="表格正文"/>
              <w:numPr>
                <w:ilvl w:val="0"/>
                <w:numId w:val="25"/>
              </w:numPr>
            </w:pPr>
            <w:r>
              <w:rPr>
                <w:rtl w:val="0"/>
                <w:lang w:val="zh-CN" w:eastAsia="zh-CN"/>
              </w:rPr>
              <w:t>口呼（嘴形）分析</w:t>
            </w:r>
          </w:p>
          <w:p>
            <w:pPr>
              <w:pStyle w:val="表格正文"/>
              <w:numPr>
                <w:ilvl w:val="0"/>
                <w:numId w:val="25"/>
              </w:numPr>
            </w:pPr>
            <w:r>
              <w:rPr>
                <w:rtl w:val="0"/>
              </w:rPr>
              <w:t>摄像头遮挡分析</w:t>
            </w:r>
          </w:p>
        </w:tc>
      </w:tr>
      <w:tr>
        <w:tblPrEx>
          <w:shd w:val="clear" w:color="auto" w:fill="ced7e7"/>
        </w:tblPrEx>
        <w:trPr>
          <w:trHeight w:val="2110" w:hRule="atLeast"/>
        </w:trPr>
        <w:tc>
          <w:tcPr>
            <w:tcW w:type="dxa" w:w="13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高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姿态视频分析功能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numPr>
                <w:ilvl w:val="0"/>
                <w:numId w:val="26"/>
              </w:numPr>
            </w:pPr>
            <w:r>
              <w:rPr>
                <w:rtl w:val="0"/>
                <w:lang w:val="zh-CN" w:eastAsia="zh-CN"/>
              </w:rPr>
              <w:t>探身瞭望分析</w:t>
            </w:r>
          </w:p>
          <w:p>
            <w:pPr>
              <w:pStyle w:val="表格正文"/>
              <w:numPr>
                <w:ilvl w:val="0"/>
                <w:numId w:val="26"/>
              </w:numPr>
            </w:pPr>
            <w:r>
              <w:rPr>
                <w:rtl w:val="0"/>
                <w:lang w:val="zh-CN" w:eastAsia="zh-CN"/>
              </w:rPr>
              <w:t>间断瞭望分析</w:t>
            </w:r>
          </w:p>
          <w:p>
            <w:pPr>
              <w:pStyle w:val="表格正文"/>
              <w:numPr>
                <w:ilvl w:val="0"/>
                <w:numId w:val="26"/>
              </w:numPr>
            </w:pPr>
            <w:r>
              <w:rPr>
                <w:rtl w:val="0"/>
                <w:lang w:val="zh-CN" w:eastAsia="zh-CN"/>
              </w:rPr>
              <w:t>玩手机分析</w:t>
            </w:r>
          </w:p>
          <w:p>
            <w:pPr>
              <w:pStyle w:val="表格正文"/>
              <w:numPr>
                <w:ilvl w:val="0"/>
                <w:numId w:val="26"/>
              </w:numPr>
            </w:pPr>
            <w:r>
              <w:rPr>
                <w:rtl w:val="0"/>
                <w:lang w:val="zh-CN" w:eastAsia="zh-CN"/>
              </w:rPr>
              <w:t>抽烟分析</w:t>
            </w:r>
          </w:p>
          <w:p>
            <w:pPr>
              <w:pStyle w:val="表格正文"/>
              <w:numPr>
                <w:ilvl w:val="0"/>
                <w:numId w:val="26"/>
              </w:numPr>
            </w:pPr>
            <w:r>
              <w:rPr>
                <w:rtl w:val="0"/>
                <w:lang w:val="zh-CN" w:eastAsia="zh-CN"/>
              </w:rPr>
              <w:t>标准化动作分析</w:t>
            </w:r>
          </w:p>
          <w:p>
            <w:pPr>
              <w:pStyle w:val="表格正文"/>
              <w:numPr>
                <w:ilvl w:val="0"/>
                <w:numId w:val="26"/>
              </w:numPr>
            </w:pPr>
            <w:r>
              <w:rPr>
                <w:rtl w:val="0"/>
                <w:lang w:val="zh-CN" w:eastAsia="zh-CN"/>
              </w:rPr>
              <w:t>离岗分析</w:t>
            </w:r>
          </w:p>
          <w:p>
            <w:pPr>
              <w:pStyle w:val="表格正文"/>
              <w:numPr>
                <w:ilvl w:val="0"/>
                <w:numId w:val="26"/>
              </w:numPr>
            </w:pPr>
            <w:r>
              <w:rPr>
                <w:rtl w:val="0"/>
                <w:lang w:val="zh-CN" w:eastAsia="zh-CN"/>
              </w:rPr>
              <w:t>摄像头遮挡分析</w:t>
            </w:r>
          </w:p>
        </w:tc>
      </w:tr>
      <w:tr>
        <w:tblPrEx>
          <w:shd w:val="clear" w:color="auto" w:fill="ced7e7"/>
        </w:tblPrEx>
        <w:trPr>
          <w:trHeight w:val="910" w:hRule="atLeast"/>
        </w:trPr>
        <w:tc>
          <w:tcPr>
            <w:tcW w:type="dxa" w:w="13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高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音频分析功能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  <w:numPr>
                <w:ilvl w:val="0"/>
                <w:numId w:val="27"/>
              </w:numPr>
            </w:pPr>
            <w:r>
              <w:rPr>
                <w:rtl w:val="0"/>
                <w:lang w:val="zh-CN" w:eastAsia="zh-CN"/>
              </w:rPr>
              <w:t>音频音轨自动校准功能</w:t>
            </w:r>
          </w:p>
          <w:p>
            <w:pPr>
              <w:pStyle w:val="表格正文"/>
              <w:numPr>
                <w:ilvl w:val="0"/>
                <w:numId w:val="27"/>
              </w:numPr>
            </w:pPr>
            <w:r>
              <w:rPr>
                <w:rtl w:val="0"/>
                <w:lang w:val="zh-CN" w:eastAsia="zh-CN"/>
              </w:rPr>
              <w:t>音频是否有人在说话（不用识别说了什么）的功能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3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可视化</w:t>
            </w:r>
          </w:p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高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运行曲线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标准运行曲线对比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3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低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晚点分析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列车晚点分析</w:t>
            </w:r>
          </w:p>
        </w:tc>
      </w:tr>
      <w:tr>
        <w:tblPrEx>
          <w:shd w:val="clear" w:color="auto" w:fill="ced7e7"/>
        </w:tblPrEx>
        <w:trPr>
          <w:trHeight w:val="910" w:hRule="atLeast"/>
        </w:trPr>
        <w:tc>
          <w:tcPr>
            <w:tcW w:type="dxa" w:w="13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高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违章项点统计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可以以</w:t>
            </w:r>
            <w:r>
              <w:rPr>
                <w:rFonts w:ascii="宋体" w:cs="宋体" w:hAnsi="宋体" w:eastAsia="宋体"/>
                <w:rtl w:val="0"/>
              </w:rPr>
              <w:t>4</w:t>
            </w:r>
            <w:r>
              <w:rPr>
                <w:rFonts w:ascii="宋体" w:cs="宋体" w:hAnsi="宋体" w:eastAsia="宋体"/>
                <w:rtl w:val="0"/>
              </w:rPr>
              <w:t>纬度（铁路局、机务段、运营车间、司机统计）为索引检索违章项点数量统计并导出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3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高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智能报表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以【违章模板】填空的方式导出</w:t>
            </w:r>
            <w:r>
              <w:rPr>
                <w:rFonts w:ascii="宋体" w:cs="宋体" w:hAnsi="宋体" w:eastAsia="宋体"/>
                <w:rtl w:val="0"/>
              </w:rPr>
              <w:t>word</w:t>
            </w:r>
            <w:r>
              <w:rPr>
                <w:rFonts w:ascii="宋体" w:cs="宋体" w:hAnsi="宋体" w:eastAsia="宋体"/>
                <w:rtl w:val="0"/>
              </w:rPr>
              <w:t>版智能报表。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37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宋体" w:cs="宋体" w:hAnsi="宋体" w:eastAsia="宋体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1"/>
                <w:szCs w:val="21"/>
                <w:u w:val="none" w:color="000000"/>
                <w:shd w:val="nil" w:color="auto" w:fill="auto"/>
                <w:vertAlign w:val="baseline"/>
                <w:rtl w:val="0"/>
                <w:lang w:val="zh-TW" w:eastAsia="zh-TW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管理</w:t>
            </w:r>
          </w:p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低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用户和权限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用户和权限管理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3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低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项点配置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项点开关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3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低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站名库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站名配置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37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低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司机库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司机注册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3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安全性</w:t>
            </w:r>
          </w:p>
        </w:tc>
        <w:tc>
          <w:tcPr>
            <w:tcW w:type="dxa" w:w="1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高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混淆加密模块</w:t>
            </w:r>
          </w:p>
        </w:tc>
        <w:tc>
          <w:tcPr>
            <w:tcW w:type="dxa" w:w="3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混淆我们的代码、模型，保护知识产权不被友商窃取。</w:t>
            </w:r>
          </w:p>
        </w:tc>
      </w:tr>
    </w:tbl>
    <w:p>
      <w:pPr>
        <w:pStyle w:val="标题 2"/>
        <w:numPr>
          <w:ilvl w:val="1"/>
          <w:numId w:val="21"/>
        </w:num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</w:rPr>
        <w:br w:type="page"/>
      </w:r>
    </w:p>
    <w:p>
      <w:pPr>
        <w:pStyle w:val="标题 2"/>
        <w:numPr>
          <w:ilvl w:val="1"/>
          <w:numId w:val="21"/>
        </w:numPr>
      </w:pPr>
      <w:bookmarkStart w:name="_Toc20" w:id="21"/>
      <w:r>
        <w:rPr>
          <w:rtl w:val="0"/>
          <w:lang w:val="zh-CN" w:eastAsia="zh-CN"/>
        </w:rPr>
        <w:t>列车司机行为智能分析系统</w:t>
      </w:r>
      <w:bookmarkEnd w:id="21"/>
    </w:p>
    <w:p>
      <w:pPr>
        <w:pStyle w:val="标题 3"/>
        <w:numPr>
          <w:ilvl w:val="2"/>
          <w:numId w:val="21"/>
        </w:numPr>
        <w:bidi w:val="0"/>
      </w:pPr>
      <w:bookmarkStart w:name="_Toc21" w:id="22"/>
      <w:r>
        <w:rPr>
          <w:rFonts w:ascii="宋体" w:cs="宋体" w:hAnsi="宋体" w:eastAsia="宋体"/>
          <w:rtl w:val="0"/>
          <w:lang w:val="zh-CN" w:eastAsia="zh-CN"/>
        </w:rPr>
        <w:t>软件</w:t>
      </w:r>
      <w:r>
        <w:rPr>
          <w:rtl w:val="0"/>
          <w:lang w:val="zh-CN" w:eastAsia="zh-CN"/>
        </w:rPr>
        <w:t>总体要求</w:t>
      </w:r>
      <w:bookmarkEnd w:id="22"/>
    </w:p>
    <w:tbl>
      <w:tblPr>
        <w:tblW w:w="828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10"/>
        <w:gridCol w:w="6275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20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</w:t>
            </w:r>
            <w:r>
              <w:rPr>
                <w:rtl w:val="0"/>
                <w:lang w:val="zh-CN" w:eastAsia="zh-CN"/>
              </w:rPr>
              <w:t>要求</w:t>
            </w:r>
          </w:p>
        </w:tc>
        <w:tc>
          <w:tcPr>
            <w:tcW w:type="dxa" w:w="62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对应指标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20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数据导入要求</w:t>
            </w:r>
          </w:p>
        </w:tc>
        <w:tc>
          <w:tcPr>
            <w:tcW w:type="dxa" w:w="62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支持</w:t>
            </w:r>
            <w:r>
              <w:rPr>
                <w:rFonts w:ascii="宋体" w:cs="宋体" w:hAnsi="宋体" w:eastAsia="宋体"/>
                <w:rtl w:val="0"/>
              </w:rPr>
              <w:t>IDX</w:t>
            </w:r>
            <w:r>
              <w:rPr>
                <w:rFonts w:ascii="宋体" w:cs="宋体" w:hAnsi="宋体" w:eastAsia="宋体"/>
                <w:rtl w:val="0"/>
              </w:rPr>
              <w:t>、</w:t>
            </w: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文件导入和解析。车型同时支持</w:t>
            </w:r>
            <w:r>
              <w:rPr>
                <w:rFonts w:ascii="宋体" w:cs="宋体" w:hAnsi="宋体" w:eastAsia="宋体"/>
                <w:rtl w:val="0"/>
              </w:rPr>
              <w:t>2000</w:t>
            </w:r>
            <w:r>
              <w:rPr>
                <w:rFonts w:ascii="宋体" w:cs="宋体" w:hAnsi="宋体" w:eastAsia="宋体"/>
                <w:rtl w:val="0"/>
              </w:rPr>
              <w:t>和</w:t>
            </w:r>
            <w:r>
              <w:rPr>
                <w:rFonts w:ascii="宋体" w:cs="宋体" w:hAnsi="宋体" w:eastAsia="宋体"/>
                <w:rtl w:val="0"/>
              </w:rPr>
              <w:t>2015</w:t>
            </w:r>
            <w:r>
              <w:rPr>
                <w:rFonts w:ascii="宋体" w:cs="宋体" w:hAnsi="宋体" w:eastAsia="宋体"/>
                <w:rtl w:val="0"/>
              </w:rPr>
              <w:t>的</w:t>
            </w: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，不需要支持韶山</w:t>
            </w:r>
            <w:r>
              <w:rPr>
                <w:rFonts w:ascii="宋体" w:cs="宋体" w:hAnsi="宋体" w:eastAsia="宋体"/>
                <w:rtl w:val="0"/>
              </w:rPr>
              <w:t>3</w:t>
            </w:r>
            <w:r>
              <w:rPr>
                <w:rFonts w:ascii="宋体" w:cs="宋体" w:hAnsi="宋体" w:eastAsia="宋体"/>
                <w:rtl w:val="0"/>
              </w:rPr>
              <w:t>型车，不需要支持高铁</w:t>
            </w:r>
            <w:r>
              <w:rPr>
                <w:rFonts w:ascii="宋体" w:cs="宋体" w:hAnsi="宋体" w:eastAsia="宋体"/>
                <w:rtl w:val="0"/>
              </w:rPr>
              <w:t>EOAS</w:t>
            </w:r>
            <w:r>
              <w:rPr>
                <w:rFonts w:ascii="宋体" w:cs="宋体" w:hAnsi="宋体" w:eastAsia="宋体"/>
                <w:rtl w:val="0"/>
              </w:rPr>
              <w:t>。</w:t>
            </w:r>
          </w:p>
        </w:tc>
      </w:tr>
      <w:tr>
        <w:tblPrEx>
          <w:shd w:val="clear" w:color="auto" w:fill="ced7e7"/>
        </w:tblPrEx>
        <w:trPr>
          <w:trHeight w:val="3610" w:hRule="atLeast"/>
        </w:trPr>
        <w:tc>
          <w:tcPr>
            <w:tcW w:type="dxa" w:w="20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视频识别分析要求</w:t>
            </w:r>
          </w:p>
        </w:tc>
        <w:tc>
          <w:tcPr>
            <w:tcW w:type="dxa" w:w="62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tl w:val="0"/>
              </w:rPr>
              <w:t>动作检测召回率</w:t>
            </w:r>
            <w:r>
              <w:rPr>
                <w:rtl w:val="0"/>
              </w:rPr>
              <w:t>96%</w:t>
            </w:r>
            <w:r>
              <w:rPr>
                <w:rtl w:val="0"/>
              </w:rPr>
              <w:t>，识别准确率</w:t>
            </w:r>
            <w:r>
              <w:rPr>
                <w:rtl w:val="0"/>
              </w:rPr>
              <w:t>93%</w:t>
            </w:r>
            <w:r>
              <w:rPr>
                <w:rtl w:val="0"/>
              </w:rPr>
              <w:t>。召回率是指如果客户真实做了</w:t>
            </w:r>
            <w:r>
              <w:rPr>
                <w:rtl w:val="0"/>
              </w:rPr>
              <w:t>100</w:t>
            </w:r>
            <w:r>
              <w:rPr>
                <w:rtl w:val="0"/>
              </w:rPr>
              <w:t>次违章，找到的样本中至少要包含其中的</w:t>
            </w:r>
            <w:r>
              <w:rPr>
                <w:rtl w:val="0"/>
              </w:rPr>
              <w:t>96</w:t>
            </w:r>
            <w:r>
              <w:rPr>
                <w:rtl w:val="0"/>
              </w:rPr>
              <w:t>个。准确率是指我们识别了</w:t>
            </w:r>
            <w:r>
              <w:rPr>
                <w:rtl w:val="0"/>
              </w:rPr>
              <w:t>100</w:t>
            </w:r>
            <w:r>
              <w:rPr>
                <w:rtl w:val="0"/>
              </w:rPr>
              <w:t>次违章，其中是客户真实的违章的不低于</w:t>
            </w:r>
            <w:r>
              <w:rPr>
                <w:rtl w:val="0"/>
              </w:rPr>
              <w:t>93</w:t>
            </w:r>
            <w:r>
              <w:rPr>
                <w:rtl w:val="0"/>
              </w:rPr>
              <w:t>个。该数值引用通过会议审核的业务</w:t>
            </w:r>
            <w:r>
              <w:rPr>
                <w:rtl w:val="0"/>
              </w:rPr>
              <w:t>PPT</w:t>
            </w:r>
            <w:r>
              <w:rPr>
                <w:rtl w:val="0"/>
              </w:rPr>
              <w:t>。其中所有的视频识别准确率都要达到此要求。</w:t>
            </w:r>
          </w:p>
          <w:p>
            <w:pPr>
              <w:pStyle w:val="表格正文"/>
              <w:numPr>
                <w:ilvl w:val="0"/>
                <w:numId w:val="28"/>
              </w:numPr>
            </w:pPr>
            <w:r>
              <w:rPr>
                <w:rtl w:val="0"/>
              </w:rPr>
              <w:t>其中的一些客户约束条件是：</w:t>
            </w:r>
            <w:r>
              <w:br w:type="textWrapping"/>
            </w:r>
            <w:r>
              <w:rPr>
                <w:rtl w:val="0"/>
              </w:rPr>
              <w:t>对客户提供的视频质量要求是</w:t>
            </w:r>
            <w:r>
              <w:rPr>
                <w:rtl w:val="0"/>
                <w:lang w:val="zh-CN" w:eastAsia="zh-CN"/>
              </w:rPr>
              <w:t>至少</w:t>
            </w:r>
            <w:r>
              <w:rPr>
                <w:rtl w:val="0"/>
              </w:rPr>
              <w:t>分辨率</w:t>
            </w:r>
            <w:r>
              <w:rPr>
                <w:rtl w:val="0"/>
                <w:lang w:val="zh-CN" w:eastAsia="zh-CN"/>
              </w:rPr>
              <w:t>达到</w:t>
            </w:r>
            <w:r>
              <w:rPr>
                <w:rtl w:val="0"/>
              </w:rPr>
              <w:t>704*576</w:t>
            </w:r>
            <w:r>
              <w:rPr>
                <w:rtl w:val="0"/>
              </w:rPr>
              <w:t xml:space="preserve">，帧速度 </w:t>
            </w:r>
            <w:r>
              <w:rPr>
                <w:rtl w:val="0"/>
              </w:rPr>
              <w:t>20</w:t>
            </w:r>
            <w:r>
              <w:rPr>
                <w:rtl w:val="0"/>
              </w:rPr>
              <w:t>帧</w:t>
            </w:r>
            <w:r>
              <w:rPr>
                <w:rtl w:val="0"/>
              </w:rPr>
              <w:t>/</w:t>
            </w:r>
            <w:r>
              <w:rPr>
                <w:rtl w:val="0"/>
              </w:rPr>
              <w:t>秒</w:t>
            </w:r>
            <w:r>
              <w:rPr>
                <w:rtl w:val="0"/>
                <w:lang w:val="zh-CN" w:eastAsia="zh-CN"/>
              </w:rPr>
              <w:t>。若客户提供的视频质量不达标，仍需进行识别，识别率不做本要求。</w:t>
            </w:r>
          </w:p>
          <w:p>
            <w:pPr>
              <w:pStyle w:val="表格正文"/>
              <w:numPr>
                <w:ilvl w:val="0"/>
                <w:numId w:val="28"/>
              </w:numPr>
            </w:pPr>
            <w:r>
              <w:rPr>
                <w:rtl w:val="0"/>
                <w:lang w:val="zh-CN" w:eastAsia="zh-CN"/>
              </w:rPr>
              <w:t>客户至少应同时提供面部视频和姿态视频双数据通道，才做上述准确率召回率要求。若只提供单通道</w:t>
            </w:r>
            <w:r>
              <w:rPr>
                <w:rtl w:val="0"/>
              </w:rPr>
              <w:t>，仍需进行识别</w:t>
            </w:r>
            <w:r>
              <w:rPr>
                <w:rtl w:val="0"/>
                <w:lang w:val="zh-CN" w:eastAsia="zh-CN"/>
              </w:rPr>
              <w:t>，识别率不做该要求。</w:t>
            </w:r>
          </w:p>
        </w:tc>
      </w:tr>
      <w:tr>
        <w:tblPrEx>
          <w:shd w:val="clear" w:color="auto" w:fill="ced7e7"/>
        </w:tblPrEx>
        <w:trPr>
          <w:trHeight w:val="1210" w:hRule="atLeast"/>
        </w:trPr>
        <w:tc>
          <w:tcPr>
            <w:tcW w:type="dxa" w:w="20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音频识别分析要求</w:t>
            </w:r>
          </w:p>
        </w:tc>
        <w:tc>
          <w:tcPr>
            <w:tcW w:type="dxa" w:w="62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 xml:space="preserve"> 音频对准要求误差低于</w:t>
            </w:r>
            <w:r>
              <w:rPr>
                <w:rFonts w:ascii="宋体" w:cs="宋体" w:hAnsi="宋体" w:eastAsia="宋体"/>
                <w:rtl w:val="0"/>
              </w:rPr>
              <w:t>1</w:t>
            </w:r>
            <w:r>
              <w:rPr>
                <w:rFonts w:ascii="宋体" w:cs="宋体" w:hAnsi="宋体" w:eastAsia="宋体"/>
                <w:rtl w:val="0"/>
              </w:rPr>
              <w:t>秒。音频识别是否说话，要求准确率高于</w:t>
            </w:r>
            <w:r>
              <w:rPr>
                <w:rFonts w:ascii="宋体" w:cs="宋体" w:hAnsi="宋体" w:eastAsia="宋体"/>
                <w:rtl w:val="0"/>
              </w:rPr>
              <w:t>30%</w:t>
            </w:r>
            <w:r>
              <w:rPr>
                <w:rFonts w:ascii="宋体" w:cs="宋体" w:hAnsi="宋体" w:eastAsia="宋体"/>
                <w:rtl w:val="0"/>
              </w:rPr>
              <w:t>，召回率高于</w:t>
            </w:r>
            <w:r>
              <w:rPr>
                <w:rFonts w:ascii="宋体" w:cs="宋体" w:hAnsi="宋体" w:eastAsia="宋体"/>
                <w:rtl w:val="0"/>
              </w:rPr>
              <w:t>90%</w:t>
            </w:r>
            <w:r>
              <w:rPr>
                <w:rFonts w:ascii="宋体" w:cs="宋体" w:hAnsi="宋体" w:eastAsia="宋体"/>
                <w:rtl w:val="0"/>
              </w:rPr>
              <w:t>。召回率是指如果客户真的说话</w:t>
            </w:r>
            <w:r>
              <w:rPr>
                <w:rFonts w:ascii="宋体" w:cs="宋体" w:hAnsi="宋体" w:eastAsia="宋体"/>
                <w:rtl w:val="0"/>
              </w:rPr>
              <w:t>100</w:t>
            </w:r>
            <w:r>
              <w:rPr>
                <w:rFonts w:ascii="宋体" w:cs="宋体" w:hAnsi="宋体" w:eastAsia="宋体"/>
                <w:rtl w:val="0"/>
              </w:rPr>
              <w:t>次，我们至少要识别出</w:t>
            </w:r>
            <w:r>
              <w:rPr>
                <w:rFonts w:ascii="宋体" w:cs="宋体" w:hAnsi="宋体" w:eastAsia="宋体"/>
                <w:rtl w:val="0"/>
              </w:rPr>
              <w:t>90</w:t>
            </w:r>
            <w:r>
              <w:rPr>
                <w:rFonts w:ascii="宋体" w:cs="宋体" w:hAnsi="宋体" w:eastAsia="宋体"/>
                <w:rtl w:val="0"/>
              </w:rPr>
              <w:t>次。准确率是指我们识别说话</w:t>
            </w:r>
            <w:r>
              <w:rPr>
                <w:rFonts w:ascii="宋体" w:cs="宋体" w:hAnsi="宋体" w:eastAsia="宋体"/>
                <w:rtl w:val="0"/>
              </w:rPr>
              <w:t>100</w:t>
            </w:r>
            <w:r>
              <w:rPr>
                <w:rFonts w:ascii="宋体" w:cs="宋体" w:hAnsi="宋体" w:eastAsia="宋体"/>
                <w:rtl w:val="0"/>
              </w:rPr>
              <w:t>次，其中至少有</w:t>
            </w:r>
            <w:r>
              <w:rPr>
                <w:rFonts w:ascii="宋体" w:cs="宋体" w:hAnsi="宋体" w:eastAsia="宋体"/>
                <w:rtl w:val="0"/>
              </w:rPr>
              <w:t>30</w:t>
            </w:r>
            <w:r>
              <w:rPr>
                <w:rFonts w:ascii="宋体" w:cs="宋体" w:hAnsi="宋体" w:eastAsia="宋体"/>
                <w:rtl w:val="0"/>
              </w:rPr>
              <w:t>个是真的在说话。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20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智能报表要求</w:t>
            </w:r>
          </w:p>
        </w:tc>
        <w:tc>
          <w:tcPr>
            <w:tcW w:type="dxa" w:w="62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按照《智能报表样版》导出</w:t>
            </w:r>
            <w:r>
              <w:rPr>
                <w:rFonts w:ascii="宋体" w:cs="宋体" w:hAnsi="宋体" w:eastAsia="宋体"/>
                <w:rtl w:val="0"/>
              </w:rPr>
              <w:t>word</w:t>
            </w:r>
            <w:r>
              <w:rPr>
                <w:rFonts w:ascii="宋体" w:cs="宋体" w:hAnsi="宋体" w:eastAsia="宋体"/>
                <w:rtl w:val="0"/>
              </w:rPr>
              <w:t>版违章报告。违章报告含有饼图柱状图以及表格，并将需要填写的位置进行填写。</w:t>
            </w:r>
          </w:p>
        </w:tc>
      </w:tr>
    </w:tbl>
    <w:p>
      <w:pPr>
        <w:pStyle w:val="表格正文"/>
        <w:ind w:left="1375"/>
        <w:rPr>
          <w:rFonts w:ascii="Times New Roman" w:cs="Times New Roman" w:hAnsi="Times New Roman" w:eastAsia="Times New Roman"/>
        </w:rPr>
      </w:pPr>
    </w:p>
    <w:p>
      <w:pPr>
        <w:pStyle w:val="正文"/>
      </w:pPr>
    </w:p>
    <w:p>
      <w:pPr>
        <w:pStyle w:val="标题 3"/>
        <w:numPr>
          <w:ilvl w:val="2"/>
          <w:numId w:val="21"/>
        </w:numPr>
        <w:bidi w:val="0"/>
      </w:pPr>
      <w:bookmarkStart w:name="_Toc22" w:id="23"/>
      <w:r>
        <w:rPr>
          <w:rtl w:val="0"/>
          <w:lang w:val="zh-CN" w:eastAsia="zh-CN"/>
        </w:rPr>
        <w:t>硬件架构图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406400</wp:posOffset>
            </wp:positionV>
            <wp:extent cx="5270500" cy="19254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53"/>
                <wp:lineTo x="0" y="21653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54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23"/>
    </w:p>
    <w:p>
      <w:pPr>
        <w:pStyle w:val="表格正文"/>
      </w:pPr>
    </w:p>
    <w:p>
      <w:pPr>
        <w:pStyle w:val="表格正文"/>
      </w:pPr>
    </w:p>
    <w:p>
      <w:pPr>
        <w:pStyle w:val="标题 3"/>
        <w:numPr>
          <w:ilvl w:val="2"/>
          <w:numId w:val="21"/>
        </w:numPr>
        <w:bidi w:val="0"/>
      </w:pPr>
      <w:bookmarkStart w:name="_Toc23" w:id="24"/>
      <w:r>
        <w:rPr>
          <w:rtl w:val="0"/>
          <w:lang w:val="zh-CN" w:eastAsia="zh-CN"/>
        </w:rPr>
        <w:t>软件流程图</w:t>
      </w:r>
      <w:bookmarkEnd w:id="24"/>
    </w:p>
    <w:p>
      <w:pPr>
        <w:pStyle w:val="表格正文"/>
      </w:pPr>
      <w:r>
        <w:drawing>
          <wp:inline distT="0" distB="0" distL="0" distR="0">
            <wp:extent cx="5270500" cy="2222872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28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24" w:id="25"/>
      <w:r>
        <w:rPr>
          <w:rtl w:val="0"/>
          <w:lang w:val="zh-CN" w:eastAsia="zh-CN"/>
        </w:rPr>
        <w:t>数据导入模块</w:t>
      </w:r>
      <w:bookmarkEnd w:id="25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客户将文件拷贝至指定目录后，系统自动读取。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文件、</w:t>
            </w:r>
            <w:r>
              <w:rPr>
                <w:rFonts w:ascii="宋体" w:cs="宋体" w:hAnsi="宋体" w:eastAsia="宋体"/>
                <w:rtl w:val="0"/>
              </w:rPr>
              <w:t>IDX</w:t>
            </w:r>
            <w:r>
              <w:rPr>
                <w:rFonts w:ascii="宋体" w:cs="宋体" w:hAnsi="宋体" w:eastAsia="宋体"/>
                <w:rtl w:val="0"/>
              </w:rPr>
              <w:t>文件、未解码的视频文件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导入相关文件，等待后续解析</w:t>
            </w:r>
          </w:p>
        </w:tc>
      </w:tr>
      <w:tr>
        <w:tblPrEx>
          <w:shd w:val="clear" w:color="auto" w:fill="ced7e7"/>
        </w:tblPrEx>
        <w:trPr>
          <w:trHeight w:val="15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  <w:numPr>
                <w:ilvl w:val="0"/>
                <w:numId w:val="30"/>
              </w:numPr>
            </w:pPr>
            <w:r>
              <w:rPr>
                <w:rtl w:val="0"/>
              </w:rPr>
              <w:t>支持两种导入方式，共享文件夹设置和本地文件夹设置。</w:t>
            </w:r>
          </w:p>
          <w:p>
            <w:pPr>
              <w:pStyle w:val="表格正文"/>
              <w:numPr>
                <w:ilvl w:val="0"/>
                <w:numId w:val="30"/>
              </w:numPr>
            </w:pPr>
            <w:r>
              <w:rPr>
                <w:rtl w:val="0"/>
                <w:lang w:val="zh-CN" w:eastAsia="zh-CN"/>
              </w:rPr>
              <w:t>如果是本地文件夹设置的方式，导入流程要尽可能的简单。</w:t>
            </w:r>
          </w:p>
          <w:p>
            <w:pPr>
              <w:pStyle w:val="表格正文"/>
              <w:numPr>
                <w:ilvl w:val="0"/>
                <w:numId w:val="30"/>
              </w:numPr>
            </w:pPr>
            <w:r>
              <w:rPr>
                <w:rtl w:val="0"/>
                <w:lang w:val="zh-CN" w:eastAsia="zh-CN"/>
              </w:rPr>
              <w:t>随产品附赠一块高性能</w:t>
            </w:r>
            <w:r>
              <w:rPr>
                <w:rtl w:val="0"/>
                <w:lang w:val="zh-CN" w:eastAsia="zh-CN"/>
              </w:rPr>
              <w:t>USB-U</w:t>
            </w:r>
            <w:r>
              <w:rPr>
                <w:rtl w:val="0"/>
                <w:lang w:val="zh-CN" w:eastAsia="zh-CN"/>
              </w:rPr>
              <w:t>盘，该</w:t>
            </w:r>
            <w:r>
              <w:rPr>
                <w:rtl w:val="0"/>
                <w:lang w:val="zh-CN" w:eastAsia="zh-CN"/>
              </w:rPr>
              <w:t>U</w:t>
            </w:r>
            <w:r>
              <w:rPr>
                <w:rtl w:val="0"/>
                <w:lang w:val="zh-CN" w:eastAsia="zh-CN"/>
              </w:rPr>
              <w:t>盘插入我们的服务器时，</w:t>
            </w:r>
            <w:r>
              <w:rPr>
                <w:rtl w:val="0"/>
                <w:lang w:val="zh-CN" w:eastAsia="zh-CN"/>
              </w:rPr>
              <w:t>U</w:t>
            </w:r>
            <w:r>
              <w:rPr>
                <w:rtl w:val="0"/>
                <w:lang w:val="zh-CN" w:eastAsia="zh-CN"/>
              </w:rPr>
              <w:t>盘往服务器写速度应达</w:t>
            </w:r>
            <w:r>
              <w:rPr>
                <w:rtl w:val="0"/>
                <w:lang w:val="zh-CN" w:eastAsia="zh-CN"/>
              </w:rPr>
              <w:t>500</w:t>
            </w:r>
            <w:r>
              <w:rPr>
                <w:rtl w:val="0"/>
                <w:lang w:val="en-US"/>
              </w:rPr>
              <w:t>MB/s</w:t>
            </w:r>
            <w:r>
              <w:rPr>
                <w:rtl w:val="0"/>
                <w:lang w:val="zh-CN" w:eastAsia="zh-CN"/>
              </w:rPr>
              <w:t>以上，容量大于</w:t>
            </w:r>
            <w:r>
              <w:rPr>
                <w:rtl w:val="0"/>
                <w:lang w:val="zh-CN" w:eastAsia="zh-CN"/>
              </w:rPr>
              <w:t>256GB</w:t>
            </w:r>
            <w:r>
              <w:rPr>
                <w:rtl w:val="0"/>
                <w:lang w:val="zh-CN" w:eastAsia="zh-CN"/>
              </w:rPr>
              <w:t>，该</w:t>
            </w:r>
            <w:r>
              <w:rPr>
                <w:rtl w:val="0"/>
                <w:lang w:val="zh-CN" w:eastAsia="zh-CN"/>
              </w:rPr>
              <w:t>U</w:t>
            </w:r>
            <w:r>
              <w:rPr>
                <w:rtl w:val="0"/>
                <w:lang w:val="zh-CN" w:eastAsia="zh-CN"/>
              </w:rPr>
              <w:t>盘共附赠</w:t>
            </w:r>
            <w:r>
              <w:rPr>
                <w:rtl w:val="0"/>
                <w:lang w:val="zh-CN" w:eastAsia="zh-CN"/>
              </w:rPr>
              <w:t>2</w:t>
            </w:r>
            <w:r>
              <w:rPr>
                <w:rtl w:val="0"/>
                <w:lang w:val="zh-CN" w:eastAsia="zh-CN"/>
              </w:rPr>
              <w:t>块。</w:t>
            </w:r>
          </w:p>
        </w:tc>
      </w:tr>
    </w:tbl>
    <w:p>
      <w:pPr>
        <w:pStyle w:val="表格正文"/>
        <w:ind w:left="1375"/>
      </w:pPr>
    </w:p>
    <w:p>
      <w:pPr>
        <w:pStyle w:val="标题 3"/>
        <w:numPr>
          <w:ilvl w:val="2"/>
          <w:numId w:val="29"/>
        </w:numPr>
        <w:bidi w:val="0"/>
      </w:pPr>
      <w:bookmarkStart w:name="_Toc25" w:id="26"/>
      <w:r>
        <w:rPr>
          <w:rtl w:val="0"/>
          <w:lang w:val="zh-CN" w:eastAsia="zh-CN"/>
        </w:rPr>
        <w:t>LKJ/IDX</w:t>
      </w:r>
      <w:r>
        <w:rPr>
          <w:rtl w:val="0"/>
          <w:lang w:val="zh-CN" w:eastAsia="zh-CN"/>
        </w:rPr>
        <w:t>解析模块</w:t>
      </w:r>
      <w:bookmarkEnd w:id="26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将</w:t>
            </w: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和</w:t>
            </w:r>
            <w:r>
              <w:rPr>
                <w:rFonts w:ascii="宋体" w:cs="宋体" w:hAnsi="宋体" w:eastAsia="宋体"/>
                <w:rtl w:val="0"/>
              </w:rPr>
              <w:t>IDX</w:t>
            </w:r>
            <w:r>
              <w:rPr>
                <w:rFonts w:ascii="宋体" w:cs="宋体" w:hAnsi="宋体" w:eastAsia="宋体"/>
                <w:rtl w:val="0"/>
              </w:rPr>
              <w:t>文件进行解析，得到内部数据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文件、</w:t>
            </w:r>
            <w:r>
              <w:rPr>
                <w:rFonts w:ascii="宋体" w:cs="宋体" w:hAnsi="宋体" w:eastAsia="宋体"/>
                <w:rtl w:val="0"/>
              </w:rPr>
              <w:t>IDX</w:t>
            </w:r>
            <w:r>
              <w:rPr>
                <w:rFonts w:ascii="宋体" w:cs="宋体" w:hAnsi="宋体" w:eastAsia="宋体"/>
                <w:rtl w:val="0"/>
              </w:rPr>
              <w:t>文件、未解码的视频文件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解析后的</w:t>
            </w: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、</w:t>
            </w:r>
            <w:r>
              <w:rPr>
                <w:rFonts w:ascii="宋体" w:cs="宋体" w:hAnsi="宋体" w:eastAsia="宋体"/>
                <w:rtl w:val="0"/>
              </w:rPr>
              <w:t>IDX</w:t>
            </w:r>
            <w:r>
              <w:rPr>
                <w:rFonts w:ascii="宋体" w:cs="宋体" w:hAnsi="宋体" w:eastAsia="宋体"/>
                <w:rtl w:val="0"/>
              </w:rPr>
              <w:t>文件、解码的视频文件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  <w:numPr>
                <w:ilvl w:val="0"/>
                <w:numId w:val="31"/>
              </w:numPr>
            </w:pPr>
            <w:r>
              <w:rPr>
                <w:rtl w:val="0"/>
                <w:lang w:val="zh-CN" w:eastAsia="zh-CN"/>
              </w:rPr>
              <w:t>支持</w:t>
            </w:r>
            <w:r>
              <w:rPr>
                <w:rtl w:val="0"/>
                <w:lang w:val="zh-CN" w:eastAsia="zh-CN"/>
              </w:rPr>
              <w:t>LKJ15</w:t>
            </w:r>
            <w:r>
              <w:rPr>
                <w:rtl w:val="0"/>
                <w:lang w:val="zh-CN" w:eastAsia="zh-CN"/>
              </w:rPr>
              <w:t>和</w:t>
            </w:r>
            <w:r>
              <w:rPr>
                <w:rtl w:val="0"/>
                <w:lang w:val="zh-CN" w:eastAsia="zh-CN"/>
              </w:rPr>
              <w:t>LKJ2000</w:t>
            </w:r>
            <w:r>
              <w:rPr>
                <w:rtl w:val="0"/>
                <w:lang w:val="zh-CN" w:eastAsia="zh-CN"/>
              </w:rPr>
              <w:t>两种格式。</w:t>
            </w:r>
          </w:p>
        </w:tc>
      </w:tr>
    </w:tbl>
    <w:p>
      <w:pPr>
        <w:pStyle w:val="表格正文"/>
        <w:ind w:left="1375"/>
      </w:pPr>
    </w:p>
    <w:p>
      <w:pPr>
        <w:pStyle w:val="标题 3"/>
        <w:numPr>
          <w:ilvl w:val="2"/>
          <w:numId w:val="29"/>
        </w:numPr>
        <w:bidi w:val="0"/>
      </w:pPr>
      <w:bookmarkStart w:name="_Toc26" w:id="27"/>
      <w:r>
        <w:rPr>
          <w:rtl w:val="0"/>
          <w:lang w:val="zh-CN" w:eastAsia="zh-CN"/>
        </w:rPr>
        <w:t>音频同步分析模块</w:t>
      </w:r>
      <w:bookmarkEnd w:id="27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将音频文件结合</w:t>
            </w: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进行音轨同步，并进行是否说话识别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音频文件（录音笔文件）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同步过的音频文件、说话位置。</w:t>
            </w:r>
          </w:p>
        </w:tc>
      </w:tr>
      <w:tr>
        <w:tblPrEx>
          <w:shd w:val="clear" w:color="auto" w:fill="ced7e7"/>
        </w:tblPrEx>
        <w:trPr>
          <w:trHeight w:val="18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  <w:numPr>
                <w:ilvl w:val="0"/>
                <w:numId w:val="32"/>
              </w:numPr>
            </w:pPr>
            <w:r>
              <w:rPr>
                <w:rtl w:val="0"/>
                <w:lang w:val="zh-CN" w:eastAsia="zh-CN"/>
              </w:rPr>
              <w:t>通过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监控运行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和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车机联控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的</w:t>
            </w:r>
            <w:r>
              <w:rPr>
                <w:rtl w:val="0"/>
                <w:lang w:val="zh-CN" w:eastAsia="zh-CN"/>
              </w:rPr>
              <w:t>LKJ</w:t>
            </w:r>
            <w:r>
              <w:rPr>
                <w:rtl w:val="0"/>
                <w:lang w:val="zh-CN" w:eastAsia="zh-CN"/>
              </w:rPr>
              <w:t>仪器声音校准音频文件位置。</w:t>
            </w:r>
          </w:p>
          <w:p>
            <w:pPr>
              <w:pStyle w:val="表格正文"/>
              <w:numPr>
                <w:ilvl w:val="0"/>
                <w:numId w:val="32"/>
              </w:numPr>
            </w:pPr>
            <w:r>
              <w:rPr>
                <w:rtl w:val="0"/>
                <w:lang w:val="zh-CN" w:eastAsia="zh-CN"/>
              </w:rPr>
              <w:t>通过声音响度和频率，过滤掉噪声（背景噪声）和大干扰（如鸣笛）。来判断是否有人在说话。识别要求高召回（</w:t>
            </w:r>
            <w:r>
              <w:rPr>
                <w:rtl w:val="0"/>
                <w:lang w:val="zh-CN" w:eastAsia="zh-CN"/>
              </w:rPr>
              <w:t>90%</w:t>
            </w:r>
            <w:r>
              <w:rPr>
                <w:rtl w:val="0"/>
                <w:lang w:val="zh-CN" w:eastAsia="zh-CN"/>
              </w:rPr>
              <w:t>）和低准确率（</w:t>
            </w:r>
            <w:r>
              <w:rPr>
                <w:rtl w:val="0"/>
                <w:lang w:val="zh-CN" w:eastAsia="zh-CN"/>
              </w:rPr>
              <w:t>30%</w:t>
            </w:r>
            <w:r>
              <w:rPr>
                <w:rtl w:val="0"/>
                <w:lang w:val="zh-CN" w:eastAsia="zh-CN"/>
              </w:rPr>
              <w:t>），避免大量报违章（对司机有利）。</w:t>
            </w:r>
          </w:p>
          <w:p>
            <w:pPr>
              <w:pStyle w:val="表格正文"/>
              <w:numPr>
                <w:ilvl w:val="0"/>
                <w:numId w:val="32"/>
              </w:numPr>
            </w:pPr>
            <w:r>
              <w:rPr>
                <w:rtl w:val="0"/>
                <w:lang w:val="zh-CN" w:eastAsia="zh-CN"/>
              </w:rPr>
              <w:t>若</w:t>
            </w:r>
            <w:r>
              <w:rPr>
                <w:rtl w:val="0"/>
                <w:lang w:val="zh-CN" w:eastAsia="zh-CN"/>
              </w:rPr>
              <w:t>IDX</w:t>
            </w:r>
            <w:r>
              <w:rPr>
                <w:rtl w:val="0"/>
                <w:lang w:val="zh-CN" w:eastAsia="zh-CN"/>
              </w:rPr>
              <w:t>文件中自带音频，视频播放自带音频。如果同时有自带音频和录音笔，以录音笔为准，覆盖原声音频。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27" w:id="28"/>
      <w:r>
        <w:rPr>
          <w:rtl w:val="0"/>
          <w:lang w:val="zh-CN" w:eastAsia="zh-CN"/>
        </w:rPr>
        <w:t>监控分析模块</w:t>
      </w:r>
      <w:bookmarkEnd w:id="28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将</w:t>
            </w: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和</w:t>
            </w:r>
            <w:r>
              <w:rPr>
                <w:rFonts w:ascii="宋体" w:cs="宋体" w:hAnsi="宋体" w:eastAsia="宋体"/>
                <w:rtl w:val="0"/>
              </w:rPr>
              <w:t>IDX</w:t>
            </w:r>
            <w:r>
              <w:rPr>
                <w:rFonts w:ascii="宋体" w:cs="宋体" w:hAnsi="宋体" w:eastAsia="宋体"/>
                <w:rtl w:val="0"/>
              </w:rPr>
              <w:t>文件进行解析，得到内部数据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解析后的</w:t>
            </w: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和</w:t>
            </w:r>
            <w:r>
              <w:rPr>
                <w:rFonts w:ascii="宋体" w:cs="宋体" w:hAnsi="宋体" w:eastAsia="宋体"/>
                <w:rtl w:val="0"/>
              </w:rPr>
              <w:t>IDX</w:t>
            </w:r>
            <w:r>
              <w:rPr>
                <w:rFonts w:ascii="宋体" w:cs="宋体" w:hAnsi="宋体" w:eastAsia="宋体"/>
                <w:rtl w:val="0"/>
              </w:rPr>
              <w:t>文件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违章、视频违章信息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要将现有的监控分析页面和视频分析页面合二为一，简称为监控分析页。将现在的视频分析页隐藏。</w:t>
            </w:r>
          </w:p>
        </w:tc>
      </w:tr>
      <w:tr>
        <w:tblPrEx>
          <w:shd w:val="clear" w:color="auto" w:fill="ced7e7"/>
        </w:tblPrEx>
        <w:trPr>
          <w:trHeight w:val="12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下方功能菜单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  <w:numPr>
                <w:ilvl w:val="0"/>
                <w:numId w:val="33"/>
              </w:numPr>
            </w:pPr>
            <w:r>
              <w:rPr>
                <w:rtl w:val="0"/>
              </w:rPr>
              <w:t>监控分析中已有的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日勤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安全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操作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设备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动车日勤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日勤其他项点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违章项点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违章详情信息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。</w:t>
            </w:r>
          </w:p>
          <w:p>
            <w:pPr>
              <w:pStyle w:val="表格正文"/>
              <w:numPr>
                <w:ilvl w:val="0"/>
                <w:numId w:val="33"/>
              </w:numPr>
            </w:pPr>
            <w:r>
              <w:rPr>
                <w:rtl w:val="0"/>
              </w:rPr>
              <w:t>视频分析已有的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视频分析项点</w:t>
            </w:r>
            <w:r>
              <w:rPr>
                <w:rtl w:val="0"/>
              </w:rPr>
              <w:t>”</w:t>
            </w:r>
            <w:r>
              <w:rPr>
                <w:rtl w:val="0"/>
                <w:lang w:val="zh-CN" w:eastAsia="zh-CN"/>
              </w:rPr>
              <w:t>（文案修改为【视频分析】）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标准化作业项点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。</w:t>
            </w:r>
            <w:r>
              <w:rPr>
                <w:rtl w:val="0"/>
                <w:lang w:val="zh-CN" w:eastAsia="zh-CN"/>
              </w:rPr>
              <w:t>其余与监控分析重复，删除。</w:t>
            </w:r>
          </w:p>
        </w:tc>
      </w:tr>
      <w:tr>
        <w:tblPrEx>
          <w:shd w:val="clear" w:color="auto" w:fill="ced7e7"/>
        </w:tblPrEx>
        <w:trPr>
          <w:trHeight w:val="9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上方功能菜单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  <w:numPr>
                <w:ilvl w:val="0"/>
                <w:numId w:val="34"/>
              </w:numPr>
            </w:pPr>
            <w:r>
              <w:rPr>
                <w:rtl w:val="0"/>
              </w:rPr>
              <w:t>监控分析中已有的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运行曲线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和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全程记录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，删除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司机报单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。</w:t>
            </w:r>
          </w:p>
          <w:p>
            <w:pPr>
              <w:pStyle w:val="表格正文"/>
              <w:numPr>
                <w:ilvl w:val="0"/>
                <w:numId w:val="34"/>
              </w:numPr>
            </w:pPr>
            <w:r>
              <w:rPr>
                <w:rtl w:val="0"/>
              </w:rPr>
              <w:t>视频分析中的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输出报表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处理列表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播放界面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，其余删除。</w:t>
            </w:r>
          </w:p>
          <w:p>
            <w:pPr>
              <w:pStyle w:val="表格正文"/>
              <w:numPr>
                <w:ilvl w:val="0"/>
                <w:numId w:val="34"/>
              </w:numPr>
            </w:pPr>
            <w:r>
              <w:rPr>
                <w:rtl w:val="0"/>
                <w:lang w:val="zh-CN" w:eastAsia="zh-CN"/>
              </w:rPr>
              <w:t>监控分析中</w:t>
            </w:r>
            <w:r>
              <w:rPr>
                <w:rtl w:val="0"/>
              </w:rPr>
              <w:t>新增的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正晚点</w:t>
            </w:r>
            <w:r>
              <w:rPr>
                <w:rtl w:val="0"/>
              </w:rPr>
              <w:t>”</w:t>
            </w:r>
            <w:r>
              <w:rPr>
                <w:rtl w:val="0"/>
              </w:rPr>
              <w:t>、</w:t>
            </w:r>
            <w:r>
              <w:rPr>
                <w:rtl w:val="0"/>
              </w:rPr>
              <w:t>“</w:t>
            </w:r>
            <w:r>
              <w:rPr>
                <w:rtl w:val="0"/>
              </w:rPr>
              <w:t>曲线对比</w:t>
            </w:r>
            <w:r>
              <w:rPr>
                <w:rtl w:val="0"/>
              </w:rPr>
              <w:t>”</w:t>
            </w:r>
            <w:r>
              <w:rPr>
                <w:rtl w:val="0"/>
                <w:lang w:val="zh-CN" w:eastAsia="zh-CN"/>
              </w:rPr>
              <w:t>，用绿色按钮进行标示。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右侧功能菜单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删除所有右侧列表。</w:t>
            </w:r>
          </w:p>
        </w:tc>
      </w:tr>
      <w:tr>
        <w:tblPrEx>
          <w:shd w:val="clear" w:color="auto" w:fill="ced7e7"/>
        </w:tblPrEx>
        <w:trPr>
          <w:trHeight w:val="36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  <w:numPr>
                <w:ilvl w:val="0"/>
                <w:numId w:val="35"/>
              </w:numPr>
            </w:pPr>
            <w:r>
              <w:rPr>
                <w:rtl w:val="0"/>
                <w:lang w:val="zh-CN" w:eastAsia="zh-CN"/>
              </w:rPr>
              <w:t>系统不再支持缺失</w:t>
            </w:r>
            <w:r>
              <w:rPr>
                <w:rtl w:val="0"/>
                <w:lang w:val="zh-CN" w:eastAsia="zh-CN"/>
              </w:rPr>
              <w:t>LKJ</w:t>
            </w:r>
            <w:r>
              <w:rPr>
                <w:rtl w:val="0"/>
                <w:lang w:val="zh-CN" w:eastAsia="zh-CN"/>
              </w:rPr>
              <w:t>或缺失</w:t>
            </w:r>
            <w:r>
              <w:rPr>
                <w:rtl w:val="0"/>
                <w:lang w:val="zh-CN" w:eastAsia="zh-CN"/>
              </w:rPr>
              <w:t>IDX</w:t>
            </w:r>
            <w:r>
              <w:rPr>
                <w:rtl w:val="0"/>
                <w:lang w:val="zh-CN" w:eastAsia="zh-CN"/>
              </w:rPr>
              <w:t>文件的场景。需要求</w:t>
            </w:r>
            <w:r>
              <w:rPr>
                <w:rtl w:val="0"/>
                <w:lang w:val="zh-CN" w:eastAsia="zh-CN"/>
              </w:rPr>
              <w:t>LKJ</w:t>
            </w:r>
            <w:r>
              <w:rPr>
                <w:rtl w:val="0"/>
                <w:lang w:val="zh-CN" w:eastAsia="zh-CN"/>
              </w:rPr>
              <w:t>和</w:t>
            </w:r>
            <w:r>
              <w:rPr>
                <w:rtl w:val="0"/>
                <w:lang w:val="zh-CN" w:eastAsia="zh-CN"/>
              </w:rPr>
              <w:t>IDX</w:t>
            </w:r>
            <w:r>
              <w:rPr>
                <w:rtl w:val="0"/>
                <w:lang w:val="zh-CN" w:eastAsia="zh-CN"/>
              </w:rPr>
              <w:t>全部存在才可以分析。音频缺失可以进行分析，并在视频播放头部标明红字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音频缺失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。</w:t>
            </w:r>
          </w:p>
          <w:p>
            <w:pPr>
              <w:pStyle w:val="表格正文"/>
              <w:numPr>
                <w:ilvl w:val="0"/>
                <w:numId w:val="35"/>
              </w:numPr>
            </w:pPr>
            <w:r>
              <w:rPr>
                <w:rtl w:val="0"/>
                <w:lang w:val="zh-CN" w:eastAsia="zh-CN"/>
              </w:rPr>
              <w:t>在标准化手势项点中，将状态从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正常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、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违章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两态改为四态。分别为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正常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、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未动作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，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未口呼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，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未动作口呼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。</w:t>
            </w:r>
          </w:p>
          <w:p>
            <w:pPr>
              <w:pStyle w:val="表格正文"/>
              <w:numPr>
                <w:ilvl w:val="0"/>
                <w:numId w:val="35"/>
              </w:numPr>
            </w:pPr>
            <w:r>
              <w:rPr>
                <w:rtl w:val="0"/>
                <w:lang w:val="zh-CN" w:eastAsia="zh-CN"/>
              </w:rPr>
              <w:t>不显示正常，只显示违章</w:t>
            </w:r>
            <w:r>
              <w:rPr>
                <w:rtl w:val="0"/>
                <w:lang w:val="en-US"/>
              </w:rPr>
              <w:t>/</w:t>
            </w:r>
            <w:r>
              <w:rPr>
                <w:rtl w:val="0"/>
                <w:lang w:val="zh-CN" w:eastAsia="zh-CN"/>
              </w:rPr>
              <w:t>记录。</w:t>
            </w:r>
          </w:p>
          <w:p>
            <w:pPr>
              <w:pStyle w:val="表格正文"/>
              <w:numPr>
                <w:ilvl w:val="0"/>
                <w:numId w:val="35"/>
              </w:numPr>
            </w:pPr>
            <w:r>
              <w:rPr>
                <w:rtl w:val="0"/>
                <w:lang w:val="zh-CN" w:eastAsia="zh-CN"/>
              </w:rPr>
              <w:t>在下方功能菜单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视频分析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中添加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间断瞭望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、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打瞌睡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、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玩手机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、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抽烟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、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离岗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和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摄像头遮挡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共</w:t>
            </w:r>
            <w:r>
              <w:rPr>
                <w:rtl w:val="0"/>
                <w:lang w:val="zh-CN" w:eastAsia="zh-CN"/>
              </w:rPr>
              <w:t>6</w:t>
            </w:r>
            <w:r>
              <w:rPr>
                <w:rtl w:val="0"/>
                <w:lang w:val="zh-CN" w:eastAsia="zh-CN"/>
              </w:rPr>
              <w:t>个子标签。</w:t>
            </w:r>
          </w:p>
          <w:p>
            <w:pPr>
              <w:pStyle w:val="表格正文"/>
              <w:numPr>
                <w:ilvl w:val="0"/>
                <w:numId w:val="35"/>
              </w:numPr>
            </w:pPr>
            <w:r>
              <w:rPr>
                <w:rtl w:val="0"/>
                <w:lang w:val="zh-CN" w:eastAsia="zh-CN"/>
              </w:rPr>
              <w:t>因为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分析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大菜单只有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监控分析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一个子标签了，所以大菜单直接继承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监控分析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标签，不再有外面的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分析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标签</w:t>
            </w:r>
          </w:p>
          <w:p>
            <w:pPr>
              <w:pStyle w:val="表格正文"/>
              <w:numPr>
                <w:ilvl w:val="0"/>
                <w:numId w:val="35"/>
              </w:numPr>
            </w:pPr>
            <w:r>
              <w:rPr>
                <w:rtl w:val="0"/>
                <w:lang w:val="zh-CN" w:eastAsia="zh-CN"/>
              </w:rPr>
              <w:t>以继承监控分析页为主，视频分析页砍掉为思路。双击行直接进入播放页面。</w:t>
            </w:r>
          </w:p>
        </w:tc>
      </w:tr>
      <w:tr>
        <w:tblPrEx>
          <w:shd w:val="clear" w:color="auto" w:fill="ced7e7"/>
        </w:tblPrEx>
        <w:trPr>
          <w:trHeight w:val="4522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原型界面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drawing>
                <wp:inline distT="0" distB="0" distL="0" distR="0">
                  <wp:extent cx="4205413" cy="2834613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13" cy="28346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表格正文"/>
        <w:ind w:left="1375"/>
      </w:pPr>
    </w:p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28" w:id="29"/>
      <w:r>
        <w:rPr>
          <w:rtl w:val="0"/>
          <w:lang w:val="zh-CN" w:eastAsia="zh-CN"/>
        </w:rPr>
        <w:t>音视频播放模块</w:t>
      </w:r>
      <w:bookmarkEnd w:id="29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播放视频和音频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解析后的</w:t>
            </w: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和</w:t>
            </w:r>
            <w:r>
              <w:rPr>
                <w:rFonts w:ascii="宋体" w:cs="宋体" w:hAnsi="宋体" w:eastAsia="宋体"/>
                <w:rtl w:val="0"/>
              </w:rPr>
              <w:t>IDX</w:t>
            </w:r>
            <w:r>
              <w:rPr>
                <w:rFonts w:ascii="宋体" w:cs="宋体" w:hAnsi="宋体" w:eastAsia="宋体"/>
                <w:rtl w:val="0"/>
              </w:rPr>
              <w:t>文件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视频播放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基本不变</w:t>
            </w:r>
          </w:p>
        </w:tc>
      </w:tr>
      <w:tr>
        <w:tblPrEx>
          <w:shd w:val="clear" w:color="auto" w:fill="ced7e7"/>
        </w:tblPrEx>
        <w:trPr>
          <w:trHeight w:val="21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  <w:numPr>
                <w:ilvl w:val="0"/>
                <w:numId w:val="36"/>
              </w:numPr>
            </w:pPr>
            <w:r>
              <w:rPr>
                <w:rtl w:val="0"/>
                <w:lang w:val="zh-CN" w:eastAsia="zh-CN"/>
              </w:rPr>
              <w:t>系统不再支持缺失</w:t>
            </w:r>
            <w:r>
              <w:rPr>
                <w:rtl w:val="0"/>
                <w:lang w:val="zh-CN" w:eastAsia="zh-CN"/>
              </w:rPr>
              <w:t>LKJ</w:t>
            </w:r>
            <w:r>
              <w:rPr>
                <w:rtl w:val="0"/>
                <w:lang w:val="zh-CN" w:eastAsia="zh-CN"/>
              </w:rPr>
              <w:t>或缺失</w:t>
            </w:r>
            <w:r>
              <w:rPr>
                <w:rtl w:val="0"/>
                <w:lang w:val="zh-CN" w:eastAsia="zh-CN"/>
              </w:rPr>
              <w:t>IDX</w:t>
            </w:r>
            <w:r>
              <w:rPr>
                <w:rtl w:val="0"/>
                <w:lang w:val="zh-CN" w:eastAsia="zh-CN"/>
              </w:rPr>
              <w:t>文件的场景。需要求</w:t>
            </w:r>
            <w:r>
              <w:rPr>
                <w:rtl w:val="0"/>
                <w:lang w:val="zh-CN" w:eastAsia="zh-CN"/>
              </w:rPr>
              <w:t>LKJ</w:t>
            </w:r>
            <w:r>
              <w:rPr>
                <w:rtl w:val="0"/>
                <w:lang w:val="zh-CN" w:eastAsia="zh-CN"/>
              </w:rPr>
              <w:t>和</w:t>
            </w:r>
            <w:r>
              <w:rPr>
                <w:rtl w:val="0"/>
                <w:lang w:val="zh-CN" w:eastAsia="zh-CN"/>
              </w:rPr>
              <w:t>IDX</w:t>
            </w:r>
            <w:r>
              <w:rPr>
                <w:rtl w:val="0"/>
                <w:lang w:val="zh-CN" w:eastAsia="zh-CN"/>
              </w:rPr>
              <w:t>全部存在才可以分析。音频缺失可以进行分析，并在视频播放头部标明红字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音频缺失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。</w:t>
            </w:r>
          </w:p>
          <w:p>
            <w:pPr>
              <w:pStyle w:val="表格正文"/>
              <w:numPr>
                <w:ilvl w:val="0"/>
                <w:numId w:val="36"/>
              </w:numPr>
            </w:pPr>
            <w:r>
              <w:rPr>
                <w:rtl w:val="0"/>
                <w:lang w:val="zh-CN" w:eastAsia="zh-CN"/>
              </w:rPr>
              <w:t>如果若视频自带音频，或录音笔音频已经校准，则自动在文件中播放。</w:t>
            </w:r>
          </w:p>
          <w:p>
            <w:pPr>
              <w:pStyle w:val="表格正文"/>
              <w:numPr>
                <w:ilvl w:val="0"/>
                <w:numId w:val="36"/>
              </w:numPr>
            </w:pPr>
            <w:r>
              <w:rPr>
                <w:rtl w:val="0"/>
                <w:lang w:val="zh-CN" w:eastAsia="zh-CN"/>
              </w:rPr>
              <w:t>在标准化手势项点中，将状态从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正常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、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违章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两态改为四态。分别为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正常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、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未动作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，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未口呼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，</w:t>
            </w:r>
            <w:r>
              <w:rPr>
                <w:rtl w:val="0"/>
                <w:lang w:val="zh-CN" w:eastAsia="zh-CN"/>
              </w:rPr>
              <w:t>“</w:t>
            </w:r>
            <w:r>
              <w:rPr>
                <w:rtl w:val="0"/>
                <w:lang w:val="zh-CN" w:eastAsia="zh-CN"/>
              </w:rPr>
              <w:t>未动作口呼</w:t>
            </w:r>
            <w:r>
              <w:rPr>
                <w:rtl w:val="0"/>
                <w:lang w:val="zh-CN" w:eastAsia="zh-CN"/>
              </w:rPr>
              <w:t>”</w:t>
            </w:r>
            <w:r>
              <w:rPr>
                <w:rtl w:val="0"/>
                <w:lang w:val="zh-CN" w:eastAsia="zh-CN"/>
              </w:rPr>
              <w:t>。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29" w:id="30"/>
      <w:r>
        <w:rPr>
          <w:rtl w:val="0"/>
          <w:lang w:val="zh-CN" w:eastAsia="zh-CN"/>
        </w:rPr>
        <w:t>用户管理</w:t>
      </w:r>
      <w:bookmarkEnd w:id="30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账号管理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配置信息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账号权限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不变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保存现有状态。账号默认值只有两个账号，一个超级管理员</w:t>
            </w:r>
            <w:r>
              <w:rPr>
                <w:rFonts w:ascii="宋体" w:cs="宋体" w:hAnsi="宋体" w:eastAsia="宋体"/>
                <w:rtl w:val="0"/>
              </w:rPr>
              <w:t>admin</w:t>
            </w:r>
            <w:r>
              <w:rPr>
                <w:rFonts w:ascii="宋体" w:cs="宋体" w:hAnsi="宋体" w:eastAsia="宋体"/>
                <w:rtl w:val="0"/>
              </w:rPr>
              <w:t>，一个普通账户</w:t>
            </w:r>
            <w:r>
              <w:rPr>
                <w:rFonts w:ascii="宋体" w:cs="宋体" w:hAnsi="宋体" w:eastAsia="宋体"/>
                <w:rtl w:val="0"/>
              </w:rPr>
              <w:t>guest</w:t>
            </w:r>
            <w:r>
              <w:rPr>
                <w:rFonts w:ascii="宋体" w:cs="宋体" w:hAnsi="宋体" w:eastAsia="宋体"/>
                <w:rtl w:val="0"/>
              </w:rPr>
              <w:t>即可。</w:t>
            </w:r>
          </w:p>
        </w:tc>
      </w:tr>
    </w:tbl>
    <w:p>
      <w:pPr>
        <w:pStyle w:val="表格正文"/>
        <w:numPr>
          <w:ilvl w:val="2"/>
          <w:numId w:val="37"/>
        </w:numPr>
      </w:pPr>
    </w:p>
    <w:p>
      <w:pPr>
        <w:pStyle w:val="标题 3"/>
        <w:numPr>
          <w:ilvl w:val="2"/>
          <w:numId w:val="29"/>
        </w:numPr>
        <w:bidi w:val="0"/>
      </w:pPr>
      <w:bookmarkStart w:name="_Toc30" w:id="31"/>
      <w:r>
        <w:rPr>
          <w:rtl w:val="0"/>
          <w:lang w:val="zh-CN" w:eastAsia="zh-CN"/>
        </w:rPr>
        <w:t>角色管理</w:t>
      </w:r>
      <w:bookmarkEnd w:id="31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账号权限配置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配置信息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账号权限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不变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保持现状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31" w:id="32"/>
      <w:r>
        <w:rPr>
          <w:rtl w:val="0"/>
          <w:lang w:val="zh-CN" w:eastAsia="zh-CN"/>
        </w:rPr>
        <w:t>项点配置</w:t>
      </w:r>
      <w:bookmarkEnd w:id="32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开关项点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开关设置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项点配置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基本不变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将所有视频违章项点也加入该列表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32" w:id="33"/>
      <w:r>
        <w:rPr>
          <w:rtl w:val="0"/>
          <w:lang w:val="zh-CN" w:eastAsia="zh-CN"/>
        </w:rPr>
        <w:t>站名库</w:t>
      </w:r>
      <w:bookmarkEnd w:id="33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站名管理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站名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将站代码替换成站名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不变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保持现状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33" w:id="34"/>
      <w:r>
        <w:rPr>
          <w:rtl w:val="0"/>
          <w:lang w:val="zh-CN" w:eastAsia="zh-CN"/>
        </w:rPr>
        <w:t>运行曲线模块</w:t>
      </w:r>
      <w:bookmarkEnd w:id="34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运行曲线的展示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数据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运行曲线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不变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保持现状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34" w:id="35"/>
      <w:r>
        <w:rPr>
          <w:rtl w:val="0"/>
          <w:lang w:val="zh-CN" w:eastAsia="zh-CN"/>
        </w:rPr>
        <w:t>全程记录模块</w:t>
      </w:r>
      <w:bookmarkEnd w:id="35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全程记录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LKJ</w:t>
            </w:r>
            <w:r>
              <w:rPr>
                <w:rFonts w:ascii="宋体" w:cs="宋体" w:hAnsi="宋体" w:eastAsia="宋体"/>
                <w:rtl w:val="0"/>
              </w:rPr>
              <w:t>数据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全程记录列表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不变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保持现状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35" w:id="36"/>
      <w:r>
        <w:rPr>
          <w:rtl w:val="0"/>
          <w:lang w:val="zh-CN" w:eastAsia="zh-CN"/>
        </w:rPr>
        <w:t>司机库</w:t>
      </w:r>
      <w:bookmarkEnd w:id="36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司机管理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司机信息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将司机码替换成司机名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不变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保持现状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36" w:id="37"/>
      <w:r>
        <w:rPr>
          <w:rtl w:val="0"/>
          <w:lang w:val="zh-CN" w:eastAsia="zh-CN"/>
        </w:rPr>
        <w:t>违章项点统计</w:t>
      </w:r>
      <w:bookmarkEnd w:id="37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违章项点统计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历史违章信息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违章项点报告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不变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保持现状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9"/>
        </w:numPr>
        <w:bidi w:val="0"/>
      </w:pPr>
      <w:bookmarkStart w:name="_Toc37" w:id="38"/>
      <w:r>
        <w:rPr>
          <w:rtl w:val="0"/>
        </w:rPr>
        <w:t>智能报表</w:t>
      </w:r>
      <w:bookmarkEnd w:id="38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按照指定格式进行智能报表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历史违章信息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word</w:t>
            </w:r>
            <w:r>
              <w:rPr>
                <w:rFonts w:ascii="宋体" w:cs="宋体" w:hAnsi="宋体" w:eastAsia="宋体"/>
                <w:rtl w:val="0"/>
              </w:rPr>
              <w:t>版违章报告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相比历史改动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新增功能</w:t>
            </w:r>
          </w:p>
        </w:tc>
      </w:tr>
      <w:tr>
        <w:tblPrEx>
          <w:shd w:val="clear" w:color="auto" w:fill="ced7e7"/>
        </w:tblPrEx>
        <w:trPr>
          <w:trHeight w:val="9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  <w:numPr>
                <w:ilvl w:val="0"/>
                <w:numId w:val="38"/>
              </w:numPr>
            </w:pPr>
            <w:r>
              <w:rPr>
                <w:rtl w:val="0"/>
                <w:lang w:val="zh-CN" w:eastAsia="zh-CN"/>
              </w:rPr>
              <w:t>按照方楠给出的</w:t>
            </w:r>
            <w:r>
              <w:rPr>
                <w:rtl w:val="0"/>
                <w:lang w:val="zh-CN" w:eastAsia="zh-CN"/>
              </w:rPr>
              <w:t>word</w:t>
            </w:r>
            <w:r>
              <w:rPr>
                <w:rtl w:val="0"/>
                <w:lang w:val="zh-CN" w:eastAsia="zh-CN"/>
              </w:rPr>
              <w:t>版违章报告格式，填写里面的空缺位置、完善</w:t>
            </w:r>
            <w:r>
              <w:rPr>
                <w:rtl w:val="0"/>
                <w:lang w:val="zh-CN" w:eastAsia="zh-CN"/>
              </w:rPr>
              <w:t>word</w:t>
            </w:r>
            <w:r>
              <w:rPr>
                <w:rtl w:val="0"/>
                <w:lang w:val="zh-CN" w:eastAsia="zh-CN"/>
              </w:rPr>
              <w:t>中的饼状图、柱状图即可。</w:t>
            </w:r>
          </w:p>
          <w:p>
            <w:pPr>
              <w:pStyle w:val="表格正文"/>
              <w:numPr>
                <w:ilvl w:val="0"/>
                <w:numId w:val="40"/>
              </w:numPr>
            </w:pPr>
            <w:r>
              <w:rPr>
                <w:rtl w:val="0"/>
                <w:lang w:val="zh-CN" w:eastAsia="zh-CN"/>
              </w:rPr>
              <w:t>word</w:t>
            </w:r>
            <w:r>
              <w:rPr>
                <w:rtl w:val="0"/>
                <w:lang w:val="zh-CN" w:eastAsia="zh-CN"/>
              </w:rPr>
              <w:t>版违章报告正在朝客户索要样例，给出样例报告后再做开发。</w:t>
            </w:r>
          </w:p>
        </w:tc>
      </w:tr>
    </w:tbl>
    <w:p>
      <w:pPr>
        <w:pStyle w:val="表格正文"/>
      </w:pPr>
    </w:p>
    <w:p>
      <w:pPr>
        <w:pStyle w:val="标题 3"/>
        <w:numPr>
          <w:ilvl w:val="2"/>
          <w:numId w:val="21"/>
        </w:numPr>
        <w:bidi w:val="0"/>
      </w:pPr>
      <w:bookmarkStart w:name="_Toc38" w:id="39"/>
      <w:r>
        <w:rPr>
          <w:rtl w:val="0"/>
          <w:lang w:val="zh-CN" w:eastAsia="zh-CN"/>
        </w:rPr>
        <w:t>混淆加密模块</w:t>
      </w:r>
      <w:bookmarkEnd w:id="39"/>
    </w:p>
    <w:tbl>
      <w:tblPr>
        <w:tblW w:w="82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97"/>
        <w:gridCol w:w="6793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名称、标识符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混淆加密模块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功能描述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针对友商对我们系统的强行暴力破解，应做到抗破解，抗防范。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输入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所有数据、模型、内部代码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输出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rtl w:val="0"/>
              </w:rPr>
              <w:t>混淆过后的数据、模型、内部代码</w:t>
            </w:r>
          </w:p>
        </w:tc>
      </w:tr>
      <w:tr>
        <w:tblPrEx>
          <w:shd w:val="clear" w:color="auto" w:fill="ced7e7"/>
        </w:tblPrEx>
        <w:trPr>
          <w:trHeight w:val="1510" w:hRule="atLeast"/>
        </w:trPr>
        <w:tc>
          <w:tcPr>
            <w:tcW w:type="dxa" w:w="1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正文"/>
            </w:pPr>
            <w:r>
              <w:rPr>
                <w:rFonts w:ascii="宋体" w:cs="宋体" w:hAnsi="宋体" w:eastAsia="宋体"/>
                <w:shd w:val="nil" w:color="auto" w:fill="auto"/>
                <w:rtl w:val="0"/>
                <w:lang w:val="zh-TW" w:eastAsia="zh-TW"/>
              </w:rPr>
              <w:t>处理要求</w:t>
            </w:r>
          </w:p>
        </w:tc>
        <w:tc>
          <w:tcPr>
            <w:tcW w:type="dxa" w:w="67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正文"/>
              <w:numPr>
                <w:ilvl w:val="0"/>
                <w:numId w:val="41"/>
              </w:numPr>
            </w:pPr>
            <w:r>
              <w:rPr>
                <w:rtl w:val="0"/>
                <w:lang w:val="zh-CN" w:eastAsia="zh-CN"/>
              </w:rPr>
              <w:t>支持数据混淆，</w:t>
            </w:r>
            <w:r>
              <w:rPr>
                <w:rtl w:val="0"/>
              </w:rPr>
              <w:t>友商</w:t>
            </w:r>
            <w:r>
              <w:rPr>
                <w:rtl w:val="0"/>
                <w:lang w:val="zh-CN" w:eastAsia="zh-CN"/>
              </w:rPr>
              <w:t>导入的数据无法明文导出。</w:t>
            </w:r>
          </w:p>
          <w:p>
            <w:pPr>
              <w:pStyle w:val="表格正文"/>
              <w:numPr>
                <w:ilvl w:val="0"/>
                <w:numId w:val="41"/>
              </w:numPr>
            </w:pPr>
            <w:r>
              <w:rPr>
                <w:rtl w:val="0"/>
                <w:lang w:val="zh-CN" w:eastAsia="zh-CN"/>
              </w:rPr>
              <w:t>支持模型混淆，</w:t>
            </w:r>
            <w:r>
              <w:rPr>
                <w:rtl w:val="0"/>
              </w:rPr>
              <w:t>友商</w:t>
            </w:r>
            <w:r>
              <w:rPr>
                <w:rtl w:val="0"/>
                <w:lang w:val="zh-CN" w:eastAsia="zh-CN"/>
              </w:rPr>
              <w:t>无法导出我们的数学模型。</w:t>
            </w:r>
          </w:p>
          <w:p>
            <w:pPr>
              <w:pStyle w:val="表格正文"/>
              <w:numPr>
                <w:ilvl w:val="0"/>
                <w:numId w:val="41"/>
              </w:numPr>
            </w:pPr>
            <w:r>
              <w:rPr>
                <w:rtl w:val="0"/>
                <w:lang w:val="zh-CN" w:eastAsia="zh-CN"/>
              </w:rPr>
              <w:t>支持代码混淆，友商无法反编译我们的逻辑代码。</w:t>
            </w:r>
          </w:p>
          <w:p>
            <w:pPr>
              <w:pStyle w:val="表格正文"/>
              <w:numPr>
                <w:ilvl w:val="0"/>
                <w:numId w:val="41"/>
              </w:numPr>
            </w:pPr>
            <w:r>
              <w:rPr>
                <w:rtl w:val="0"/>
                <w:lang w:val="zh-CN" w:eastAsia="zh-CN"/>
              </w:rPr>
              <w:t>支持数学模型埋点地雷，如果触发我们的反破解程序埋点，则强制删除算法模型，避免算法模型泄漏。代码和数据不做此保护。</w:t>
            </w:r>
          </w:p>
        </w:tc>
      </w:tr>
    </w:tbl>
    <w:p>
      <w:pPr>
        <w:pStyle w:val="表格正文"/>
        <w:ind w:left="1375"/>
      </w:pPr>
      <w:r/>
      <w:bookmarkEnd w:id="0"/>
    </w:p>
    <w:sectPr>
      <w:headerReference w:type="default" r:id="rId10"/>
      <w:headerReference w:type="first" r:id="rId11"/>
      <w:footerReference w:type="default" r:id="rId12"/>
      <w:footerReference w:type="first" r:id="rId13"/>
      <w:pgSz w:w="11900" w:h="16840" w:orient="portrait"/>
      <w:pgMar w:top="1440" w:right="1800" w:bottom="1440" w:left="1800" w:header="510" w:footer="794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宋体">
    <w:charset w:val="00"/>
    <w:family w:val="roman"/>
    <w:pitch w:val="default"/>
  </w:font>
  <w:font w:name="黑体">
    <w:charset w:val="00"/>
    <w:family w:val="roman"/>
    <w:pitch w:val="default"/>
  </w:font>
  <w:font w:name="楷体_GB2312">
    <w:charset w:val="00"/>
    <w:family w:val="roman"/>
    <w:pitch w:val="default"/>
  </w:font>
  <w:font w:name="楷体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脚"/>
    </w:pPr>
    <w:r>
      <w:rPr>
        <w:rtl w:val="0"/>
        <w:lang w:val="en-US"/>
      </w:rPr>
      <w:t>-</w:t>
    </w:r>
    <w:r>
      <w:rPr>
        <w:rFonts w:ascii="宋体" w:cs="宋体" w:hAnsi="宋体" w:eastAsia="宋体"/>
        <w:rtl w:val="0"/>
        <w:lang w:val="zh-TW" w:eastAsia="zh-TW"/>
      </w:rPr>
      <w:t>内部资料，注意保密</w:t>
    </w:r>
    <w:r>
      <w:rPr>
        <w:rtl w:val="0"/>
        <w:lang w:val="en-US"/>
      </w:rPr>
      <w:t xml:space="preserve">-                                                        </w:t>
    </w:r>
    <w:r>
      <w:rPr>
        <w:rFonts w:ascii="宋体" w:cs="宋体" w:hAnsi="宋体" w:eastAsia="宋体"/>
        <w:kern w:val="0"/>
        <w:rtl w:val="0"/>
        <w:lang w:val="zh-TW" w:eastAsia="zh-TW"/>
      </w:rPr>
      <w:t xml:space="preserve">第 </w:t>
    </w:r>
    <w:r>
      <w:rPr>
        <w:rtl w:val="0"/>
        <w:lang w:val="en-US"/>
      </w:rPr>
      <w:fldChar w:fldCharType="begin" w:fldLock="0"/>
    </w:r>
    <w:r>
      <w:rPr>
        <w:rtl w:val="0"/>
        <w:lang w:val="en-US"/>
      </w:rPr>
      <w:instrText xml:space="preserve"> PAGE </w:instrText>
    </w:r>
    <w:r>
      <w:rPr>
        <w:rtl w:val="0"/>
        <w:lang w:val="en-US"/>
      </w:rPr>
      <w:fldChar w:fldCharType="separate" w:fldLock="0"/>
    </w:r>
    <w:r>
      <w:rPr>
        <w:rtl w:val="0"/>
        <w:lang w:val="en-US"/>
      </w:rPr>
    </w:r>
    <w:r>
      <w:rPr>
        <w:rtl w:val="0"/>
        <w:lang w:val="en-US"/>
      </w:rPr>
      <w:fldChar w:fldCharType="end" w:fldLock="0"/>
    </w:r>
    <w:r>
      <w:rPr>
        <w:rFonts w:ascii="宋体" w:cs="宋体" w:hAnsi="宋体" w:eastAsia="宋体"/>
        <w:kern w:val="0"/>
        <w:rtl w:val="0"/>
        <w:lang w:val="zh-TW" w:eastAsia="zh-TW"/>
      </w:rPr>
      <w:t xml:space="preserve"> 页 共 </w:t>
    </w:r>
    <w:r>
      <w:rPr>
        <w:rtl w:val="0"/>
        <w:lang w:val="zh-CN" w:eastAsia="zh-CN"/>
      </w:rPr>
      <w:t>13</w:t>
    </w:r>
    <w:r>
      <w:rPr>
        <w:rFonts w:ascii="宋体" w:cs="宋体" w:hAnsi="宋体" w:eastAsia="宋体"/>
        <w:kern w:val="0"/>
        <w:rtl w:val="0"/>
        <w:lang w:val="zh-TW" w:eastAsia="zh-TW"/>
      </w:rPr>
      <w:t>页</w:t>
    </w:r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脚"/>
      <w:tabs>
        <w:tab w:val="right" w:pos="8280"/>
        <w:tab w:val="clear" w:pos="8306"/>
      </w:tabs>
    </w:pPr>
    <w:r>
      <w:rPr>
        <w:rtl w:val="0"/>
        <w:lang w:val="en-US"/>
      </w:rPr>
      <w:t>-</w:t>
    </w:r>
    <w:r>
      <w:rPr>
        <w:rFonts w:ascii="宋体" w:cs="宋体" w:hAnsi="宋体" w:eastAsia="宋体"/>
        <w:rtl w:val="0"/>
        <w:lang w:val="zh-TW" w:eastAsia="zh-TW"/>
      </w:rPr>
      <w:t>内部资料，注意保密</w:t>
    </w:r>
    <w:r>
      <w:rPr>
        <w:rtl w:val="0"/>
        <w:lang w:val="en-US"/>
      </w:rPr>
      <w:t xml:space="preserve">-                                                        </w:t>
    </w:r>
    <w:r>
      <w:rPr>
        <w:rFonts w:ascii="宋体" w:cs="宋体" w:hAnsi="宋体" w:eastAsia="宋体"/>
        <w:kern w:val="0"/>
        <w:rtl w:val="0"/>
        <w:lang w:val="zh-TW" w:eastAsia="zh-TW"/>
      </w:rPr>
      <w:t xml:space="preserve">第 </w:t>
    </w:r>
    <w:r>
      <w:rPr>
        <w:rtl w:val="0"/>
        <w:lang w:val="en-US"/>
      </w:rPr>
      <w:fldChar w:fldCharType="begin" w:fldLock="0"/>
    </w:r>
    <w:r>
      <w:rPr>
        <w:rtl w:val="0"/>
        <w:lang w:val="en-US"/>
      </w:rPr>
      <w:instrText xml:space="preserve"> PAGE </w:instrText>
    </w:r>
    <w:r>
      <w:rPr>
        <w:rtl w:val="0"/>
        <w:lang w:val="en-US"/>
      </w:rPr>
      <w:fldChar w:fldCharType="separate" w:fldLock="0"/>
    </w:r>
    <w:r>
      <w:rPr>
        <w:rtl w:val="0"/>
        <w:lang w:val="en-US"/>
      </w:rPr>
    </w:r>
    <w:r>
      <w:rPr>
        <w:rtl w:val="0"/>
        <w:lang w:val="en-US"/>
      </w:rPr>
      <w:fldChar w:fldCharType="end" w:fldLock="0"/>
    </w:r>
    <w:r>
      <w:rPr>
        <w:rFonts w:ascii="宋体" w:cs="宋体" w:hAnsi="宋体" w:eastAsia="宋体"/>
        <w:kern w:val="0"/>
        <w:rtl w:val="0"/>
        <w:lang w:val="zh-TW" w:eastAsia="zh-TW"/>
      </w:rPr>
      <w:t xml:space="preserve"> 页 共 </w:t>
    </w:r>
    <w:r>
      <w:rPr>
        <w:rtl w:val="0"/>
        <w:lang w:val="en-US"/>
      </w:rPr>
      <w:fldChar w:fldCharType="begin" w:fldLock="0"/>
    </w:r>
    <w:r>
      <w:rPr>
        <w:rtl w:val="0"/>
        <w:lang w:val="en-US"/>
      </w:rPr>
      <w:instrText xml:space="preserve"> NUMPAGES </w:instrText>
    </w:r>
    <w:r>
      <w:rPr>
        <w:rtl w:val="0"/>
        <w:lang w:val="en-US"/>
      </w:rPr>
      <w:fldChar w:fldCharType="separate" w:fldLock="0"/>
    </w:r>
    <w:r>
      <w:rPr>
        <w:rtl w:val="0"/>
        <w:lang w:val="en-US"/>
      </w:rPr>
    </w:r>
    <w:r>
      <w:rPr>
        <w:rtl w:val="0"/>
        <w:lang w:val="en-US"/>
      </w:rPr>
      <w:fldChar w:fldCharType="end" w:fldLock="0"/>
    </w:r>
    <w:r>
      <w:rPr>
        <w:rFonts w:ascii="宋体" w:cs="宋体" w:hAnsi="宋体" w:eastAsia="宋体"/>
        <w:kern w:val="0"/>
        <w:rtl w:val="0"/>
        <w:lang w:val="zh-TW" w:eastAsia="zh-TW"/>
      </w:rPr>
      <w:t xml:space="preserve"> 页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"/>
    </w:pPr>
    <w:r>
      <w:drawing>
        <wp:inline distT="0" distB="0" distL="0" distR="0">
          <wp:extent cx="1404176" cy="360041"/>
          <wp:effectExtent l="0" t="0" r="0" b="0"/>
          <wp:docPr id="1073741828" name="officeArt object" descr="http://www.beyebe.com/images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http://www.beyebe.com/images/logo.png" descr="http://www.beyebe.com/images/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176" cy="3600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宋体" w:cs="宋体" w:hAnsi="宋体" w:eastAsia="宋体"/>
        <w:rtl w:val="0"/>
        <w:lang w:val="en-US"/>
      </w:rPr>
      <w:t xml:space="preserve">                         </w:t>
    </w:r>
    <w:r>
      <w:rPr>
        <w:rFonts w:ascii="宋体" w:cs="宋体" w:hAnsi="宋体" w:eastAsia="宋体"/>
        <w:sz w:val="21"/>
        <w:szCs w:val="21"/>
        <w:rtl w:val="0"/>
      </w:rPr>
      <w:tab/>
      <w:t>BYB-</w:t>
    </w:r>
    <w:r>
      <w:rPr>
        <w:rFonts w:ascii="宋体" w:cs="宋体" w:hAnsi="宋体" w:eastAsia="宋体"/>
        <w:sz w:val="21"/>
        <w:szCs w:val="21"/>
        <w:rtl w:val="0"/>
        <w:lang w:val="zh-CN" w:eastAsia="zh-CN"/>
      </w:rPr>
      <w:t>001</w:t>
    </w:r>
    <w:r>
      <w:rPr>
        <w:rFonts w:ascii="宋体" w:cs="宋体" w:hAnsi="宋体" w:eastAsia="宋体"/>
        <w:sz w:val="21"/>
        <w:szCs w:val="21"/>
        <w:rtl w:val="0"/>
        <w:lang w:val="en-US"/>
      </w:rPr>
      <w:t>-</w:t>
    </w:r>
    <w:r>
      <w:rPr>
        <w:rtl w:val="0"/>
      </w:rPr>
      <w:t>20</w:t>
    </w:r>
    <w:r>
      <w:rPr>
        <w:rtl w:val="0"/>
        <w:lang w:val="zh-CN" w:eastAsia="zh-CN"/>
      </w:rPr>
      <w:t>200415</w:t>
    </w:r>
    <w:r>
      <w:rPr>
        <w:rFonts w:ascii="宋体" w:cs="宋体" w:hAnsi="宋体" w:eastAsia="宋体"/>
        <w:sz w:val="21"/>
        <w:szCs w:val="21"/>
        <w:rtl w:val="0"/>
        <w:lang w:val="en-US"/>
      </w:rPr>
      <w:t>-A001/SP-RDM-T04/V1.0</w:t>
    </w:r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"/>
    </w:pPr>
    <w:r>
      <w:drawing>
        <wp:inline distT="0" distB="0" distL="0" distR="0">
          <wp:extent cx="1404176" cy="360041"/>
          <wp:effectExtent l="0" t="0" r="0" b="0"/>
          <wp:docPr id="1073741829" name="officeArt object" descr="http://www.beyebe.com/images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http://www.beyebe.com/images/logo.png" descr="http://www.beyebe.com/images/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176" cy="3600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宋体" w:cs="宋体" w:hAnsi="宋体" w:eastAsia="宋体"/>
        <w:rtl w:val="0"/>
        <w:lang w:val="en-US"/>
      </w:rPr>
      <w:t xml:space="preserve">                         </w:t>
    </w:r>
    <w:r>
      <w:rPr>
        <w:rFonts w:ascii="宋体" w:cs="宋体" w:hAnsi="宋体" w:eastAsia="宋体"/>
        <w:sz w:val="21"/>
        <w:szCs w:val="21"/>
        <w:rtl w:val="0"/>
      </w:rPr>
      <w:tab/>
      <w:t>BYB-</w:t>
    </w:r>
    <w:r>
      <w:rPr>
        <w:rFonts w:ascii="宋体" w:cs="宋体" w:hAnsi="宋体" w:eastAsia="宋体"/>
        <w:sz w:val="21"/>
        <w:szCs w:val="21"/>
        <w:rtl w:val="0"/>
        <w:lang w:val="zh-CN" w:eastAsia="zh-CN"/>
      </w:rPr>
      <w:t>001</w:t>
    </w:r>
    <w:r>
      <w:rPr>
        <w:rFonts w:ascii="宋体" w:cs="宋体" w:hAnsi="宋体" w:eastAsia="宋体"/>
        <w:sz w:val="21"/>
        <w:szCs w:val="21"/>
        <w:rtl w:val="0"/>
        <w:lang w:val="en-US"/>
      </w:rPr>
      <w:t>-</w:t>
    </w:r>
    <w:r>
      <w:rPr>
        <w:rtl w:val="0"/>
      </w:rPr>
      <w:t>20</w:t>
    </w:r>
    <w:r>
      <w:rPr>
        <w:rtl w:val="0"/>
        <w:lang w:val="zh-CN" w:eastAsia="zh-CN"/>
      </w:rPr>
      <w:t>200415</w:t>
    </w:r>
    <w:r>
      <w:rPr>
        <w:rFonts w:ascii="宋体" w:cs="宋体" w:hAnsi="宋体" w:eastAsia="宋体"/>
        <w:sz w:val="21"/>
        <w:szCs w:val="21"/>
        <w:rtl w:val="0"/>
        <w:lang w:val="en-US"/>
      </w:rPr>
      <w:t>-A001/SP-RDM-T04/V1.0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4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54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418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44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52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60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68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6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编号"/>
  </w:abstractNum>
  <w:abstractNum w:abstractNumId="2">
    <w:multiLevelType w:val="hybridMultilevel"/>
    <w:styleLink w:val="编号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4"/>
        <w:szCs w:val="44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tabs>
          <w:tab w:val="clear" w:pos="709"/>
        </w:tabs>
        <w:ind w:left="9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660" w:hanging="1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7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5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3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61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9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decimal"/>
      <w:suff w:val="tab"/>
      <w:lvlText w:val="%1."/>
      <w:lvlJc w:val="left"/>
      <w:pPr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9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6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3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11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8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5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2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59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decimal"/>
      <w:suff w:val="tab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23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334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5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1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9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77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4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549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41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44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52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60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8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76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4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549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41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44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52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60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8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76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4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549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41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44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52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60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8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76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startOverride w:val="2"/>
    </w:lvlOverride>
  </w:num>
  <w:num w:numId="6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4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24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479" w:hanging="1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0"/>
    <w:lvlOverride w:ilvl="0">
      <w:startOverride w:val="3"/>
      <w:lvl w:ilvl="0">
        <w:start w:val="3"/>
        <w:numFmt w:val="decimal"/>
        <w:suff w:val="tab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4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2729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376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9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7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5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3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71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4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372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507" w:hanging="6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2317" w:hanging="1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2317" w:hanging="1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2317" w:hanging="1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2317" w:hanging="1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317" w:hanging="14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4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8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41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44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52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60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8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76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"/>
  </w:num>
  <w:num w:numId="11">
    <w:abstractNumId w:val="1"/>
  </w:num>
  <w:num w:numId="12">
    <w:abstractNumId w:val="1"/>
    <w:lvlOverride w:ilvl="0">
      <w:lvl w:ilvl="0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4"/>
          <w:szCs w:val="4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0" w:firstLine="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tabs>
            <w:tab w:val="clear" w:pos="709"/>
          </w:tabs>
          <w:ind w:left="94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3660" w:hanging="1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7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5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3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1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9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"/>
    <w:lvlOverride w:ilvl="0">
      <w:lvl w:ilvl="0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4"/>
          <w:szCs w:val="4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0" w:firstLine="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tabs>
            <w:tab w:val="clear" w:pos="709"/>
          </w:tabs>
          <w:ind w:left="94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3660" w:hanging="1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7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5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3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1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9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"/>
    <w:lvlOverride w:ilvl="0">
      <w:lvl w:ilvl="0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4"/>
          <w:szCs w:val="4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0" w:firstLine="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tabs>
            <w:tab w:val="clear" w:pos="709"/>
          </w:tabs>
          <w:ind w:left="810" w:hanging="8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348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6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4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2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0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8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3"/>
  </w:num>
  <w:num w:numId="16">
    <w:abstractNumId w:val="1"/>
    <w:lvlOverride w:ilvl="0">
      <w:lvl w:ilvl="0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4"/>
          <w:szCs w:val="4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0" w:firstLine="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tabs>
            <w:tab w:val="clear" w:pos="709"/>
          </w:tabs>
          <w:ind w:left="94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3660" w:hanging="1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7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5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3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1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9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"/>
    <w:lvlOverride w:ilvl="0">
      <w:startOverride w:val="2"/>
    </w:lvlOverride>
  </w:num>
  <w:num w:numId="18">
    <w:abstractNumId w:val="1"/>
    <w:lvlOverride w:ilvl="0">
      <w:lvl w:ilvl="0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4"/>
          <w:szCs w:val="4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0" w:firstLine="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20"/>
            <w:tab w:val="clear" w:pos="709"/>
          </w:tabs>
          <w:ind w:left="5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2"/>
          <w:szCs w:val="3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20"/>
            <w:tab w:val="clear" w:pos="709"/>
          </w:tabs>
          <w:ind w:left="684" w:firstLine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tabs>
            <w:tab w:val="left" w:pos="720"/>
            <w:tab w:val="num" w:pos="1800"/>
            <w:tab w:val="clear" w:pos="709"/>
          </w:tabs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20"/>
            <w:tab w:val="clear" w:pos="709"/>
          </w:tabs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20"/>
            <w:tab w:val="clear" w:pos="709"/>
          </w:tabs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20"/>
            <w:tab w:val="clear" w:pos="709"/>
          </w:tabs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20"/>
            <w:tab w:val="clear" w:pos="709"/>
          </w:tabs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"/>
    <w:lvlOverride w:ilvl="0">
      <w:startOverride w:val="1"/>
      <w:lvl w:ilvl="0">
        <w:start w:val="1"/>
        <w:numFmt w:val="decimal"/>
        <w:suff w:val="tab"/>
        <w:lvlText w:val="(%1)"/>
        <w:lvlJc w:val="left"/>
        <w:pPr>
          <w:tabs>
            <w:tab w:val="num" w:pos="1417"/>
          </w:tabs>
          <w:ind w:left="85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(%1)%2."/>
        <w:lvlJc w:val="left"/>
        <w:pPr>
          <w:ind w:left="6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(%1)%2.%3."/>
        <w:lvlJc w:val="left"/>
        <w:pPr>
          <w:tabs>
            <w:tab w:val="num" w:pos="3159"/>
          </w:tabs>
          <w:ind w:left="259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(%1)%2.%3.%4."/>
        <w:lvlJc w:val="left"/>
        <w:pPr>
          <w:tabs>
            <w:tab w:val="num" w:pos="4195"/>
          </w:tabs>
          <w:ind w:left="362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(%1)%2.%3.%4.%5."/>
        <w:lvlJc w:val="left"/>
        <w:pPr>
          <w:ind w:left="38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(%1)%2.%3.%4.%5.%6."/>
        <w:lvlJc w:val="left"/>
        <w:pPr>
          <w:ind w:left="46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(%1)%2.%3.%4.%5.%6.%7."/>
        <w:lvlJc w:val="left"/>
        <w:pPr>
          <w:ind w:left="54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(%1)%2.%3.%4.%5.%6.%7.%8."/>
        <w:lvlJc w:val="left"/>
        <w:pPr>
          <w:ind w:left="62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(%1)%2.%3.%4.%5.%6.%7.%8.%9."/>
        <w:lvlJc w:val="left"/>
        <w:pPr>
          <w:ind w:left="70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"/>
    <w:lvlOverride w:ilvl="0">
      <w:startOverride w:val="3"/>
      <w:lvl w:ilvl="0">
        <w:start w:val="3"/>
        <w:numFmt w:val="decimal"/>
        <w:suff w:val="nothing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4"/>
          <w:szCs w:val="4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0" w:firstLine="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26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3840" w:hanging="14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776" w:hanging="57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576" w:hanging="57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376" w:hanging="57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176" w:hanging="57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976" w:hanging="57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"/>
    <w:lvlOverride w:ilvl="0">
      <w:lvl w:ilvl="0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4"/>
          <w:szCs w:val="4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0" w:firstLine="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709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889" w:hanging="8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969" w:hanging="19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969" w:hanging="19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69" w:hanging="19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1969" w:hanging="19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969" w:hanging="19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9"/>
  </w:num>
  <w:num w:numId="28">
    <w:abstractNumId w:val="10"/>
  </w:num>
  <w:num w:numId="29">
    <w:abstractNumId w:val="1"/>
    <w:lvlOverride w:ilvl="0">
      <w:lvl w:ilvl="0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4"/>
          <w:szCs w:val="4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0" w:firstLine="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3660" w:hanging="1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7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5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3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1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9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11"/>
  </w:num>
  <w:num w:numId="31">
    <w:abstractNumId w:val="12"/>
  </w:num>
  <w:num w:numId="32">
    <w:abstractNumId w:val="13"/>
  </w:num>
  <w:num w:numId="33">
    <w:abstractNumId w:val="14"/>
  </w:num>
  <w:num w:numId="34">
    <w:abstractNumId w:val="15"/>
  </w:num>
  <w:num w:numId="35">
    <w:abstractNumId w:val="16"/>
  </w:num>
  <w:num w:numId="36">
    <w:abstractNumId w:val="17"/>
  </w:num>
  <w:num w:numId="37">
    <w:abstractNumId w:val="1"/>
    <w:lvlOverride w:ilvl="0">
      <w:lvl w:ilvl="0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4"/>
          <w:szCs w:val="4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0" w:firstLine="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334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357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37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17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597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77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18"/>
  </w:num>
  <w:num w:numId="39">
    <w:abstractNumId w:val="19"/>
  </w:num>
  <w:num w:numId="40">
    <w:abstractNumId w:val="19"/>
    <w:lvlOverride w:ilvl="0">
      <w:startOverride w:val="2"/>
    </w:lvlOverride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">
    <w:name w:val="页眉"/>
    <w:next w:val="页眉"/>
    <w:pPr>
      <w:keepNext w:val="0"/>
      <w:keepLines w:val="0"/>
      <w:pageBreakBefore w:val="0"/>
      <w:widowControl w:val="0"/>
      <w:pBdr>
        <w:top w:val="nil"/>
        <w:left w:val="nil"/>
        <w:bottom w:val="single" w:color="000000" w:sz="6" w:space="0" w:shadow="0" w:frame="0"/>
        <w:right w:val="nil"/>
      </w:pBdr>
      <w:shd w:val="clear" w:color="auto" w:fill="auto"/>
      <w:tabs>
        <w:tab w:val="center" w:pos="4153"/>
        <w:tab w:val="right" w:pos="8280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宋体" w:cs="宋体" w:hAnsi="宋体" w:eastAsia="宋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正文">
    <w:name w:val="正文"/>
    <w:next w:val="正文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360" w:lineRule="auto"/>
      <w:ind w:left="283" w:right="283" w:firstLine="567"/>
      <w:jc w:val="left"/>
      <w:outlineLvl w:val="9"/>
    </w:pPr>
    <w:rPr>
      <w:rFonts w:ascii="宋体" w:cs="宋体" w:hAnsi="宋体" w:eastAsia="宋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1"/>
      <w:szCs w:val="21"/>
      <w:u w:val="none" w:color="000000"/>
      <w:shd w:val="nil" w:color="auto" w:fill="auto"/>
      <w:vertAlign w:val="baseline"/>
      <w:lang w:val="zh-TW" w:eastAsia="zh-TW"/>
      <w14:textFill>
        <w14:solidFill>
          <w14:srgbClr w14:val="000000"/>
        </w14:solidFill>
      </w14:textFill>
    </w:rPr>
  </w:style>
  <w:style w:type="paragraph" w:styleId="小正文">
    <w:name w:val="小正文"/>
    <w:next w:val="小正文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360" w:lineRule="auto"/>
      <w:ind w:left="0" w:right="0" w:firstLine="420"/>
      <w:jc w:val="left"/>
      <w:outlineLvl w:val="9"/>
    </w:pPr>
    <w:rPr>
      <w:rFonts w:ascii="黑体" w:cs="黑体" w:hAnsi="黑体" w:eastAsia="黑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1"/>
      <w:szCs w:val="21"/>
      <w:u w:val="none" w:color="000000"/>
      <w:shd w:val="nil" w:color="auto" w:fill="auto"/>
      <w:vertAlign w:val="baseline"/>
      <w:lang w:val="zh-TW" w:eastAsia="zh-TW"/>
      <w14:textFill>
        <w14:solidFill>
          <w14:srgbClr w14:val="000000"/>
        </w14:solidFill>
      </w14:textFill>
    </w:rPr>
  </w:style>
  <w:style w:type="paragraph" w:styleId="表格正文">
    <w:name w:val="表格正文"/>
    <w:next w:val="表格正文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宋体" w:cs="宋体" w:hAnsi="宋体" w:eastAsia="宋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1"/>
      <w:szCs w:val="21"/>
      <w:u w:val="none" w:color="000000"/>
      <w:shd w:val="nil" w:color="auto" w:fill="auto"/>
      <w:vertAlign w:val="baseline"/>
      <w:lang w:val="zh-TW" w:eastAsia="zh-TW"/>
      <w14:textFill>
        <w14:solidFill>
          <w14:srgbClr w14:val="000000"/>
        </w14:solidFill>
      </w14:textFill>
    </w:rPr>
  </w:style>
  <w:style w:type="paragraph" w:styleId="目录">
    <w:name w:val="目录"/>
    <w:next w:val="正文"/>
    <w:pPr>
      <w:keepNext w:val="0"/>
      <w:keepLines w:val="0"/>
      <w:pageBreakBefore w:val="0"/>
      <w:widowControl w:val="0"/>
      <w:shd w:val="clear" w:color="auto" w:fill="auto"/>
      <w:tabs>
        <w:tab w:val="left" w:pos="360"/>
      </w:tabs>
      <w:suppressAutoHyphens w:val="0"/>
      <w:bidi w:val="0"/>
      <w:spacing w:before="340" w:after="330" w:line="360" w:lineRule="auto"/>
      <w:ind w:left="0" w:right="0" w:firstLine="0"/>
      <w:jc w:val="center"/>
      <w:outlineLvl w:val="0"/>
    </w:pPr>
    <w:rPr>
      <w:rFonts w:ascii="宋体" w:cs="宋体" w:hAnsi="宋体" w:eastAsia="宋体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44"/>
      <w:position w:val="0"/>
      <w:sz w:val="32"/>
      <w:szCs w:val="32"/>
      <w:u w:val="none" w:color="000000"/>
      <w:shd w:val="nil" w:color="auto" w:fill="auto"/>
      <w:vertAlign w:val="baseline"/>
      <w:lang w:val="zh-TW" w:eastAsia="zh-TW"/>
      <w14:textFill>
        <w14:solidFill>
          <w14:srgbClr w14:val="000000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0"/>
      <w:shd w:val="clear" w:color="auto" w:fill="auto"/>
      <w:tabs>
        <w:tab w:val="right" w:pos="8280" w:leader="dot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标题 1">
    <w:name w:val="标题 1"/>
    <w:next w:val="正文"/>
    <w:pPr>
      <w:keepNext w:val="0"/>
      <w:keepLines w:val="0"/>
      <w:pageBreakBefore w:val="0"/>
      <w:widowControl w:val="0"/>
      <w:shd w:val="clear" w:color="auto" w:fill="auto"/>
      <w:tabs>
        <w:tab w:val="left" w:pos="360"/>
      </w:tabs>
      <w:suppressAutoHyphens w:val="0"/>
      <w:bidi w:val="0"/>
      <w:spacing w:before="312" w:after="312" w:line="360" w:lineRule="auto"/>
      <w:ind w:left="0" w:right="0" w:firstLine="0"/>
      <w:jc w:val="left"/>
      <w:outlineLvl w:val="0"/>
    </w:pPr>
    <w:rPr>
      <w:rFonts w:ascii="宋体" w:cs="宋体" w:hAnsi="宋体" w:eastAsia="宋体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44"/>
      <w:position w:val="0"/>
      <w:sz w:val="32"/>
      <w:szCs w:val="32"/>
      <w:u w:val="none" w:color="000000"/>
      <w:shd w:val="nil" w:color="auto" w:fill="auto"/>
      <w:vertAlign w:val="baseline"/>
      <w:lang w:val="zh-TW" w:eastAsia="zh-TW"/>
      <w14:textFill>
        <w14:solidFill>
          <w14:srgbClr w14:val="000000"/>
        </w14:solidFill>
      </w14:textFill>
    </w:rPr>
  </w:style>
  <w:style w:type="paragraph" w:styleId="TOC 2">
    <w:name w:val="TOC 2"/>
    <w:next w:val="TOC 2"/>
    <w:pPr>
      <w:keepNext w:val="0"/>
      <w:keepLines w:val="0"/>
      <w:pageBreakBefore w:val="0"/>
      <w:widowControl w:val="0"/>
      <w:shd w:val="clear" w:color="auto" w:fill="auto"/>
      <w:tabs>
        <w:tab w:val="right" w:pos="8280" w:leader="dot"/>
      </w:tabs>
      <w:suppressAutoHyphens w:val="0"/>
      <w:bidi w:val="0"/>
      <w:spacing w:before="0" w:after="0" w:line="240" w:lineRule="auto"/>
      <w:ind w:left="42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标题 2">
    <w:name w:val="标题 2"/>
    <w:next w:val="正文"/>
    <w:pPr>
      <w:keepNext w:val="0"/>
      <w:keepLines w:val="0"/>
      <w:pageBreakBefore w:val="0"/>
      <w:widowControl w:val="0"/>
      <w:shd w:val="clear" w:color="auto" w:fill="auto"/>
      <w:tabs>
        <w:tab w:val="left" w:pos="576"/>
      </w:tabs>
      <w:suppressAutoHyphens w:val="0"/>
      <w:bidi w:val="0"/>
      <w:spacing w:before="260" w:after="260" w:line="288" w:lineRule="auto"/>
      <w:ind w:left="0" w:right="0" w:firstLine="0"/>
      <w:jc w:val="left"/>
      <w:outlineLvl w:val="1"/>
    </w:pPr>
    <w:rPr>
      <w:rFonts w:ascii="黑体" w:cs="黑体" w:hAnsi="黑体" w:eastAsia="黑体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32"/>
      <w:szCs w:val="32"/>
      <w:u w:val="none" w:color="000000"/>
      <w:shd w:val="nil" w:color="auto" w:fill="auto"/>
      <w:vertAlign w:val="baseline"/>
      <w:lang w:val="zh-TW" w:eastAsia="zh-TW"/>
      <w14:textFill>
        <w14:solidFill>
          <w14:srgbClr w14:val="000000"/>
        </w14:solidFill>
      </w14:textFill>
    </w:rPr>
  </w:style>
  <w:style w:type="paragraph" w:styleId="TOC 3">
    <w:name w:val="TOC 3"/>
    <w:next w:val="TOC 3"/>
    <w:pPr>
      <w:keepNext w:val="0"/>
      <w:keepLines w:val="0"/>
      <w:pageBreakBefore w:val="0"/>
      <w:widowControl w:val="0"/>
      <w:shd w:val="clear" w:color="auto" w:fill="auto"/>
      <w:tabs>
        <w:tab w:val="right" w:pos="8280" w:leader="dot"/>
      </w:tabs>
      <w:suppressAutoHyphens w:val="0"/>
      <w:bidi w:val="0"/>
      <w:spacing w:before="0" w:after="0" w:line="240" w:lineRule="auto"/>
      <w:ind w:left="84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标题 3">
    <w:name w:val="标题 3"/>
    <w:next w:val="表格正文"/>
    <w:pPr>
      <w:keepNext w:val="0"/>
      <w:keepLines w:val="0"/>
      <w:pageBreakBefore w:val="0"/>
      <w:widowControl w:val="0"/>
      <w:shd w:val="clear" w:color="auto" w:fill="auto"/>
      <w:tabs>
        <w:tab w:val="left" w:pos="709"/>
      </w:tabs>
      <w:suppressAutoHyphens w:val="0"/>
      <w:bidi w:val="0"/>
      <w:spacing w:before="20" w:after="20" w:line="360" w:lineRule="auto"/>
      <w:ind w:left="0" w:right="0" w:firstLine="0"/>
      <w:jc w:val="left"/>
      <w:outlineLvl w:val="2"/>
    </w:pPr>
    <w:rPr>
      <w:rFonts w:ascii="宋体" w:cs="宋体" w:hAnsi="宋体" w:eastAsia="宋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8"/>
      <w:szCs w:val="28"/>
      <w:u w:val="none" w:color="000000"/>
      <w:shd w:val="nil" w:color="auto" w:fill="auto"/>
      <w:vertAlign w:val="baseline"/>
      <w:lang w:val="zh-TW" w:eastAsia="zh-TW"/>
      <w14:textFill>
        <w14:solidFill>
          <w14:srgbClr w14:val="000000"/>
        </w14:solidFill>
      </w14:textFill>
    </w:rPr>
  </w:style>
  <w:style w:type="paragraph" w:styleId="页脚">
    <w:name w:val="页脚"/>
    <w:next w:val="页脚"/>
    <w:pPr>
      <w:keepNext w:val="0"/>
      <w:keepLines w:val="0"/>
      <w:pageBreakBefore w:val="0"/>
      <w:widowControl w:val="0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18"/>
      <w:szCs w:val="18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编号">
    <w:name w:val="编号"/>
    <w:pPr>
      <w:numPr>
        <w:numId w:val="10"/>
      </w:numPr>
    </w:p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tif"/><Relationship Id="rId8" Type="http://schemas.openxmlformats.org/officeDocument/2006/relationships/image" Target="media/image2.tif"/><Relationship Id="rId9" Type="http://schemas.openxmlformats.org/officeDocument/2006/relationships/image" Target="media/image2.png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宋体"/>
        <a:ea typeface="宋体"/>
        <a:cs typeface="宋体"/>
      </a:majorFont>
      <a:minorFont>
        <a:latin typeface="宋体"/>
        <a:ea typeface="宋体"/>
        <a:cs typeface="宋体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179999" marR="179999" indent="359999" algn="l" defTabSz="266700" rtl="0" fontAlgn="auto" latinLnBrk="0" hangingPunct="0">
          <a:lnSpc>
            <a:spcPct val="15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5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宋体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179999" marR="179999" indent="359999" algn="l" defTabSz="266700" rtl="0" fontAlgn="auto" latinLnBrk="0" hangingPunct="0">
          <a:lnSpc>
            <a:spcPct val="15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5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宋体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